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25" w:rsidRDefault="0000667B">
      <w:pPr>
        <w:pBdr>
          <w:top w:val="nil"/>
          <w:left w:val="nil"/>
          <w:bottom w:val="nil"/>
          <w:right w:val="nil"/>
          <w:between w:val="nil"/>
        </w:pBdr>
        <w:ind w:left="233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bidi="ar-SA"/>
        </w:rPr>
        <w:drawing>
          <wp:inline distT="0" distB="0" distL="0" distR="0">
            <wp:extent cx="3340813" cy="61188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340813" cy="611885"/>
                    </a:xfrm>
                    <a:prstGeom prst="rect">
                      <a:avLst/>
                    </a:prstGeom>
                    <a:ln/>
                  </pic:spPr>
                </pic:pic>
              </a:graphicData>
            </a:graphic>
          </wp:inline>
        </w:drawing>
      </w: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tabs>
          <w:tab w:val="left" w:pos="6230"/>
        </w:tabs>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pBdr>
          <w:top w:val="nil"/>
          <w:left w:val="nil"/>
          <w:bottom w:val="nil"/>
          <w:right w:val="nil"/>
          <w:between w:val="nil"/>
        </w:pBdr>
        <w:rPr>
          <w:rFonts w:ascii="Times New Roman" w:eastAsia="Times New Roman" w:hAnsi="Times New Roman" w:cs="Times New Roman"/>
          <w:color w:val="000000"/>
          <w:sz w:val="20"/>
          <w:szCs w:val="20"/>
        </w:rPr>
      </w:pPr>
    </w:p>
    <w:p w:rsidR="00627525" w:rsidRDefault="00627525">
      <w:pPr>
        <w:spacing w:before="101"/>
        <w:ind w:left="256" w:right="225"/>
        <w:jc w:val="center"/>
        <w:rPr>
          <w:b/>
          <w:sz w:val="28"/>
          <w:szCs w:val="28"/>
        </w:rPr>
      </w:pPr>
    </w:p>
    <w:p w:rsidR="00627525" w:rsidRDefault="0000667B">
      <w:pPr>
        <w:spacing w:before="101"/>
        <w:ind w:left="256" w:right="225"/>
        <w:jc w:val="center"/>
        <w:rPr>
          <w:b/>
          <w:sz w:val="28"/>
          <w:szCs w:val="28"/>
        </w:rPr>
      </w:pPr>
      <w:r>
        <w:rPr>
          <w:b/>
          <w:sz w:val="28"/>
          <w:szCs w:val="28"/>
        </w:rPr>
        <w:t>TERMS OF REFERENCE</w:t>
      </w:r>
    </w:p>
    <w:p w:rsidR="00627525" w:rsidRDefault="00627525">
      <w:pPr>
        <w:pBdr>
          <w:top w:val="nil"/>
          <w:left w:val="nil"/>
          <w:bottom w:val="nil"/>
          <w:right w:val="nil"/>
          <w:between w:val="nil"/>
        </w:pBdr>
        <w:spacing w:before="10"/>
        <w:rPr>
          <w:b/>
          <w:color w:val="000000"/>
          <w:sz w:val="27"/>
          <w:szCs w:val="27"/>
        </w:rPr>
      </w:pPr>
    </w:p>
    <w:p w:rsidR="00627525" w:rsidRDefault="00627525">
      <w:pPr>
        <w:spacing w:before="1"/>
        <w:ind w:left="255" w:right="225"/>
        <w:jc w:val="center"/>
        <w:rPr>
          <w:b/>
          <w:sz w:val="24"/>
          <w:szCs w:val="24"/>
        </w:rPr>
      </w:pPr>
      <w:bookmarkStart w:id="0" w:name="_heading=h.gjdgxs" w:colFirst="0" w:colLast="0"/>
      <w:bookmarkEnd w:id="0"/>
    </w:p>
    <w:p w:rsidR="00627525" w:rsidRDefault="00627525">
      <w:pPr>
        <w:spacing w:before="1"/>
        <w:ind w:left="255" w:right="225"/>
        <w:jc w:val="center"/>
        <w:rPr>
          <w:b/>
          <w:sz w:val="24"/>
          <w:szCs w:val="24"/>
        </w:rPr>
      </w:pPr>
    </w:p>
    <w:p w:rsidR="00627525" w:rsidRDefault="0000667B">
      <w:pPr>
        <w:spacing w:before="1"/>
        <w:ind w:left="255" w:right="225"/>
        <w:jc w:val="center"/>
        <w:rPr>
          <w:b/>
          <w:sz w:val="24"/>
          <w:szCs w:val="24"/>
        </w:rPr>
      </w:pPr>
      <w:r>
        <w:rPr>
          <w:b/>
          <w:sz w:val="24"/>
          <w:szCs w:val="24"/>
        </w:rPr>
        <w:t xml:space="preserve">Call for Local Tenders </w:t>
      </w:r>
    </w:p>
    <w:p w:rsidR="00627525" w:rsidRDefault="0000667B">
      <w:pPr>
        <w:spacing w:before="1"/>
        <w:ind w:left="255" w:right="225"/>
        <w:jc w:val="center"/>
        <w:rPr>
          <w:b/>
          <w:sz w:val="24"/>
          <w:szCs w:val="24"/>
          <w:u w:val="single"/>
        </w:rPr>
      </w:pPr>
      <w:r>
        <w:rPr>
          <w:b/>
          <w:sz w:val="24"/>
          <w:szCs w:val="24"/>
        </w:rPr>
        <w:t xml:space="preserve">For the Provision of Consultancy Services for </w:t>
      </w:r>
    </w:p>
    <w:p w:rsidR="00627525" w:rsidRDefault="0000667B">
      <w:pPr>
        <w:spacing w:before="1"/>
        <w:ind w:left="255" w:right="225"/>
        <w:jc w:val="center"/>
        <w:rPr>
          <w:b/>
          <w:sz w:val="24"/>
          <w:szCs w:val="24"/>
        </w:rPr>
      </w:pPr>
      <w:r>
        <w:rPr>
          <w:b/>
          <w:sz w:val="24"/>
          <w:szCs w:val="24"/>
          <w:u w:val="single"/>
        </w:rPr>
        <w:t>Corruption Proofing of Legislation and Other Documents</w:t>
      </w:r>
    </w:p>
    <w:p w:rsidR="00627525" w:rsidRDefault="00627525">
      <w:pPr>
        <w:spacing w:before="1"/>
        <w:ind w:left="255" w:right="225"/>
        <w:jc w:val="center"/>
        <w:rPr>
          <w:b/>
          <w:sz w:val="24"/>
          <w:szCs w:val="24"/>
        </w:rPr>
      </w:pPr>
    </w:p>
    <w:p w:rsidR="00627525" w:rsidRDefault="00627525">
      <w:pPr>
        <w:spacing w:before="1"/>
        <w:ind w:left="255" w:right="225"/>
        <w:jc w:val="center"/>
        <w:rPr>
          <w:b/>
          <w:sz w:val="24"/>
          <w:szCs w:val="24"/>
        </w:rPr>
      </w:pPr>
    </w:p>
    <w:p w:rsidR="00627525" w:rsidRDefault="0000667B">
      <w:pPr>
        <w:spacing w:before="1"/>
        <w:ind w:left="255" w:right="225"/>
        <w:jc w:val="center"/>
        <w:rPr>
          <w:b/>
          <w:sz w:val="24"/>
          <w:szCs w:val="24"/>
        </w:rPr>
      </w:pPr>
      <w:r>
        <w:rPr>
          <w:b/>
          <w:sz w:val="24"/>
          <w:szCs w:val="24"/>
        </w:rPr>
        <w:t>EU Anti-Corruption Initiative (EUACI)</w:t>
      </w:r>
    </w:p>
    <w:p w:rsidR="00627525" w:rsidRDefault="00627525">
      <w:pPr>
        <w:pBdr>
          <w:top w:val="nil"/>
          <w:left w:val="nil"/>
          <w:bottom w:val="nil"/>
          <w:right w:val="nil"/>
          <w:between w:val="nil"/>
        </w:pBdr>
        <w:rPr>
          <w:b/>
          <w:color w:val="000000"/>
          <w:sz w:val="28"/>
          <w:szCs w:val="28"/>
        </w:rPr>
      </w:pPr>
    </w:p>
    <w:p w:rsidR="00627525" w:rsidRDefault="00627525">
      <w:pPr>
        <w:pBdr>
          <w:top w:val="nil"/>
          <w:left w:val="nil"/>
          <w:bottom w:val="nil"/>
          <w:right w:val="nil"/>
          <w:between w:val="nil"/>
        </w:pBdr>
        <w:rPr>
          <w:b/>
          <w:color w:val="000000"/>
          <w:sz w:val="28"/>
          <w:szCs w:val="28"/>
        </w:rPr>
      </w:pPr>
    </w:p>
    <w:p w:rsidR="00627525" w:rsidRDefault="00627525">
      <w:pPr>
        <w:pBdr>
          <w:top w:val="nil"/>
          <w:left w:val="nil"/>
          <w:bottom w:val="nil"/>
          <w:right w:val="nil"/>
          <w:between w:val="nil"/>
        </w:pBdr>
        <w:rPr>
          <w:b/>
          <w:color w:val="000000"/>
          <w:sz w:val="28"/>
          <w:szCs w:val="28"/>
        </w:rPr>
      </w:pPr>
    </w:p>
    <w:p w:rsidR="00627525" w:rsidRDefault="00627525">
      <w:pPr>
        <w:pBdr>
          <w:top w:val="nil"/>
          <w:left w:val="nil"/>
          <w:bottom w:val="nil"/>
          <w:right w:val="nil"/>
          <w:between w:val="nil"/>
        </w:pBdr>
        <w:rPr>
          <w:b/>
          <w:color w:val="000000"/>
          <w:sz w:val="28"/>
          <w:szCs w:val="28"/>
        </w:rPr>
      </w:pPr>
    </w:p>
    <w:p w:rsidR="00627525" w:rsidRDefault="00627525">
      <w:pPr>
        <w:pBdr>
          <w:top w:val="nil"/>
          <w:left w:val="nil"/>
          <w:bottom w:val="nil"/>
          <w:right w:val="nil"/>
          <w:between w:val="nil"/>
        </w:pBdr>
        <w:rPr>
          <w:b/>
          <w:color w:val="000000"/>
          <w:sz w:val="28"/>
          <w:szCs w:val="28"/>
        </w:rPr>
      </w:pPr>
    </w:p>
    <w:p w:rsidR="00627525" w:rsidRDefault="00627525">
      <w:pPr>
        <w:pBdr>
          <w:top w:val="nil"/>
          <w:left w:val="nil"/>
          <w:bottom w:val="nil"/>
          <w:right w:val="nil"/>
          <w:between w:val="nil"/>
        </w:pBdr>
        <w:rPr>
          <w:color w:val="000000"/>
          <w:sz w:val="20"/>
          <w:szCs w:val="20"/>
        </w:rPr>
      </w:pPr>
    </w:p>
    <w:p w:rsidR="00627525" w:rsidRDefault="0000667B">
      <w:pPr>
        <w:pBdr>
          <w:top w:val="nil"/>
          <w:left w:val="nil"/>
          <w:bottom w:val="nil"/>
          <w:right w:val="nil"/>
          <w:between w:val="nil"/>
        </w:pBdr>
        <w:spacing w:before="3"/>
        <w:rPr>
          <w:color w:val="000000"/>
          <w:sz w:val="20"/>
          <w:szCs w:val="20"/>
        </w:rPr>
        <w:sectPr w:rsidR="00627525">
          <w:footerReference w:type="default" r:id="rId9"/>
          <w:pgSz w:w="11910" w:h="16840"/>
          <w:pgMar w:top="1240" w:right="740" w:bottom="1200" w:left="1300" w:header="720" w:footer="1000" w:gutter="0"/>
          <w:pgNumType w:start="1"/>
          <w:cols w:space="720"/>
        </w:sectPr>
      </w:pPr>
      <w:r>
        <w:rPr>
          <w:noProof/>
          <w:lang w:bidi="ar-SA"/>
        </w:rPr>
        <w:drawing>
          <wp:anchor distT="0" distB="0" distL="114300" distR="114300" simplePos="0" relativeHeight="251658240" behindDoc="0" locked="0" layoutInCell="1" hidden="0" allowOverlap="1">
            <wp:simplePos x="0" y="0"/>
            <wp:positionH relativeFrom="column">
              <wp:posOffset>1907540</wp:posOffset>
            </wp:positionH>
            <wp:positionV relativeFrom="paragraph">
              <wp:posOffset>321945</wp:posOffset>
            </wp:positionV>
            <wp:extent cx="2472055" cy="855345"/>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72055" cy="855345"/>
                    </a:xfrm>
                    <a:prstGeom prst="rect">
                      <a:avLst/>
                    </a:prstGeom>
                    <a:ln/>
                  </pic:spPr>
                </pic:pic>
              </a:graphicData>
            </a:graphic>
          </wp:anchor>
        </w:drawing>
      </w:r>
    </w:p>
    <w:p w:rsidR="00627525" w:rsidRDefault="0000667B">
      <w:pPr>
        <w:pStyle w:val="Heading1"/>
        <w:ind w:left="0" w:firstLine="0"/>
      </w:pPr>
      <w:r>
        <w:lastRenderedPageBreak/>
        <w:t>Abbreviations</w:t>
      </w:r>
    </w:p>
    <w:p w:rsidR="00627525" w:rsidRDefault="00627525">
      <w:pPr>
        <w:pBdr>
          <w:top w:val="nil"/>
          <w:left w:val="nil"/>
          <w:bottom w:val="nil"/>
          <w:right w:val="nil"/>
          <w:between w:val="nil"/>
        </w:pBdr>
        <w:rPr>
          <w:b/>
          <w:color w:val="000000"/>
          <w:sz w:val="20"/>
          <w:szCs w:val="20"/>
        </w:rPr>
      </w:pPr>
    </w:p>
    <w:p w:rsidR="00627525" w:rsidRDefault="00627525">
      <w:pPr>
        <w:pBdr>
          <w:top w:val="nil"/>
          <w:left w:val="nil"/>
          <w:bottom w:val="nil"/>
          <w:right w:val="nil"/>
          <w:between w:val="nil"/>
        </w:pBdr>
        <w:spacing w:before="9"/>
        <w:rPr>
          <w:b/>
          <w:color w:val="000000"/>
          <w:sz w:val="25"/>
          <w:szCs w:val="25"/>
        </w:rPr>
      </w:pPr>
    </w:p>
    <w:tbl>
      <w:tblPr>
        <w:tblStyle w:val="a4"/>
        <w:tblW w:w="937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3"/>
        <w:gridCol w:w="7168"/>
      </w:tblGrid>
      <w:tr w:rsidR="00627525">
        <w:trPr>
          <w:trHeight w:val="398"/>
        </w:trPr>
        <w:tc>
          <w:tcPr>
            <w:tcW w:w="2203" w:type="dxa"/>
          </w:tcPr>
          <w:p w:rsidR="00627525" w:rsidRDefault="0000667B">
            <w:pPr>
              <w:pBdr>
                <w:top w:val="nil"/>
                <w:left w:val="nil"/>
                <w:bottom w:val="nil"/>
                <w:right w:val="nil"/>
                <w:between w:val="nil"/>
              </w:pBdr>
              <w:spacing w:line="267" w:lineRule="auto"/>
              <w:ind w:left="132"/>
              <w:rPr>
                <w:color w:val="000000"/>
              </w:rPr>
            </w:pPr>
            <w:r>
              <w:rPr>
                <w:color w:val="000000"/>
              </w:rPr>
              <w:t>AC</w:t>
            </w:r>
          </w:p>
        </w:tc>
        <w:tc>
          <w:tcPr>
            <w:tcW w:w="7168" w:type="dxa"/>
          </w:tcPr>
          <w:p w:rsidR="00627525" w:rsidRDefault="0000667B">
            <w:pPr>
              <w:pBdr>
                <w:top w:val="nil"/>
                <w:left w:val="nil"/>
                <w:bottom w:val="nil"/>
                <w:right w:val="nil"/>
                <w:between w:val="nil"/>
              </w:pBdr>
              <w:spacing w:line="267" w:lineRule="auto"/>
              <w:ind w:left="137"/>
              <w:rPr>
                <w:color w:val="000000"/>
              </w:rPr>
            </w:pPr>
            <w:r>
              <w:rPr>
                <w:color w:val="000000"/>
              </w:rPr>
              <w:t>Anti-corruption</w:t>
            </w:r>
          </w:p>
        </w:tc>
      </w:tr>
      <w:tr w:rsidR="00627525">
        <w:trPr>
          <w:trHeight w:val="398"/>
        </w:trPr>
        <w:tc>
          <w:tcPr>
            <w:tcW w:w="2203" w:type="dxa"/>
          </w:tcPr>
          <w:p w:rsidR="00627525" w:rsidRDefault="0000667B">
            <w:pPr>
              <w:pBdr>
                <w:top w:val="nil"/>
                <w:left w:val="nil"/>
                <w:bottom w:val="nil"/>
                <w:right w:val="nil"/>
                <w:between w:val="nil"/>
              </w:pBdr>
              <w:spacing w:line="267" w:lineRule="auto"/>
              <w:ind w:left="132"/>
              <w:rPr>
                <w:color w:val="000000"/>
              </w:rPr>
            </w:pPr>
            <w:r>
              <w:rPr>
                <w:color w:val="000000"/>
              </w:rPr>
              <w:t>ACS</w:t>
            </w:r>
          </w:p>
        </w:tc>
        <w:tc>
          <w:tcPr>
            <w:tcW w:w="7168" w:type="dxa"/>
          </w:tcPr>
          <w:p w:rsidR="00627525" w:rsidRDefault="0000667B">
            <w:pPr>
              <w:pBdr>
                <w:top w:val="nil"/>
                <w:left w:val="nil"/>
                <w:bottom w:val="nil"/>
                <w:right w:val="nil"/>
                <w:between w:val="nil"/>
              </w:pBdr>
              <w:spacing w:line="267" w:lineRule="auto"/>
              <w:ind w:left="137"/>
              <w:rPr>
                <w:color w:val="000000"/>
              </w:rPr>
            </w:pPr>
            <w:r>
              <w:rPr>
                <w:color w:val="000000"/>
              </w:rPr>
              <w:t>Anti-corruption Strategy</w:t>
            </w:r>
          </w:p>
        </w:tc>
      </w:tr>
      <w:tr w:rsidR="00627525">
        <w:trPr>
          <w:trHeight w:val="398"/>
        </w:trPr>
        <w:tc>
          <w:tcPr>
            <w:tcW w:w="2203" w:type="dxa"/>
          </w:tcPr>
          <w:p w:rsidR="00627525" w:rsidRDefault="0000667B">
            <w:pPr>
              <w:pBdr>
                <w:top w:val="nil"/>
                <w:left w:val="nil"/>
                <w:bottom w:val="nil"/>
                <w:right w:val="nil"/>
                <w:between w:val="nil"/>
              </w:pBdr>
              <w:spacing w:line="267" w:lineRule="auto"/>
              <w:ind w:left="132"/>
              <w:rPr>
                <w:color w:val="000000"/>
              </w:rPr>
            </w:pPr>
            <w:r>
              <w:rPr>
                <w:color w:val="000000"/>
              </w:rPr>
              <w:t>CAP</w:t>
            </w:r>
          </w:p>
        </w:tc>
        <w:tc>
          <w:tcPr>
            <w:tcW w:w="7168" w:type="dxa"/>
          </w:tcPr>
          <w:p w:rsidR="00627525" w:rsidRDefault="0000667B">
            <w:pPr>
              <w:pBdr>
                <w:top w:val="nil"/>
                <w:left w:val="nil"/>
                <w:bottom w:val="nil"/>
                <w:right w:val="nil"/>
                <w:between w:val="nil"/>
              </w:pBdr>
              <w:spacing w:line="267" w:lineRule="auto"/>
              <w:ind w:left="137"/>
              <w:rPr>
                <w:color w:val="000000"/>
              </w:rPr>
            </w:pPr>
            <w:r>
              <w:rPr>
                <w:color w:val="000000"/>
              </w:rPr>
              <w:t>Committee on Anti-Corruption Policy of the Verkhovna Rada of Ukraine</w:t>
            </w:r>
          </w:p>
        </w:tc>
      </w:tr>
      <w:tr w:rsidR="00627525">
        <w:trPr>
          <w:trHeight w:val="398"/>
        </w:trPr>
        <w:tc>
          <w:tcPr>
            <w:tcW w:w="2203" w:type="dxa"/>
          </w:tcPr>
          <w:p w:rsidR="00627525" w:rsidRDefault="0000667B">
            <w:pPr>
              <w:pBdr>
                <w:top w:val="nil"/>
                <w:left w:val="nil"/>
                <w:bottom w:val="nil"/>
                <w:right w:val="nil"/>
                <w:between w:val="nil"/>
              </w:pBdr>
              <w:spacing w:line="267" w:lineRule="auto"/>
              <w:ind w:left="132"/>
              <w:rPr>
                <w:color w:val="000000"/>
              </w:rPr>
            </w:pPr>
            <w:r>
              <w:rPr>
                <w:color w:val="000000"/>
              </w:rPr>
              <w:t>EU</w:t>
            </w:r>
          </w:p>
        </w:tc>
        <w:tc>
          <w:tcPr>
            <w:tcW w:w="7168" w:type="dxa"/>
          </w:tcPr>
          <w:p w:rsidR="00627525" w:rsidRDefault="0000667B">
            <w:pPr>
              <w:pBdr>
                <w:top w:val="nil"/>
                <w:left w:val="nil"/>
                <w:bottom w:val="nil"/>
                <w:right w:val="nil"/>
                <w:between w:val="nil"/>
              </w:pBdr>
              <w:spacing w:line="267" w:lineRule="auto"/>
              <w:ind w:left="137"/>
              <w:rPr>
                <w:color w:val="000000"/>
              </w:rPr>
            </w:pPr>
            <w:r>
              <w:rPr>
                <w:color w:val="000000"/>
              </w:rPr>
              <w:t>European Union</w:t>
            </w:r>
          </w:p>
        </w:tc>
      </w:tr>
      <w:tr w:rsidR="00627525">
        <w:trPr>
          <w:trHeight w:val="397"/>
        </w:trPr>
        <w:tc>
          <w:tcPr>
            <w:tcW w:w="2203" w:type="dxa"/>
          </w:tcPr>
          <w:p w:rsidR="00627525" w:rsidRDefault="0000667B">
            <w:pPr>
              <w:pBdr>
                <w:top w:val="nil"/>
                <w:left w:val="nil"/>
                <w:bottom w:val="nil"/>
                <w:right w:val="nil"/>
                <w:between w:val="nil"/>
              </w:pBdr>
              <w:spacing w:line="267" w:lineRule="auto"/>
              <w:ind w:left="132"/>
              <w:rPr>
                <w:color w:val="000000"/>
              </w:rPr>
            </w:pPr>
            <w:r>
              <w:rPr>
                <w:color w:val="000000"/>
              </w:rPr>
              <w:t>SACP</w:t>
            </w:r>
          </w:p>
        </w:tc>
        <w:tc>
          <w:tcPr>
            <w:tcW w:w="7168" w:type="dxa"/>
          </w:tcPr>
          <w:p w:rsidR="00627525" w:rsidRDefault="0000667B">
            <w:pPr>
              <w:pBdr>
                <w:top w:val="nil"/>
                <w:left w:val="nil"/>
                <w:bottom w:val="nil"/>
                <w:right w:val="nil"/>
                <w:between w:val="nil"/>
              </w:pBdr>
              <w:spacing w:line="267" w:lineRule="auto"/>
              <w:ind w:left="137"/>
              <w:rPr>
                <w:color w:val="000000"/>
              </w:rPr>
            </w:pPr>
            <w:r>
              <w:rPr>
                <w:color w:val="000000"/>
              </w:rPr>
              <w:t>State Anti-Corruption Program</w:t>
            </w:r>
          </w:p>
        </w:tc>
      </w:tr>
    </w:tbl>
    <w:p w:rsidR="00627525" w:rsidRDefault="00627525">
      <w:pPr>
        <w:sectPr w:rsidR="00627525">
          <w:pgSz w:w="11910" w:h="16840"/>
          <w:pgMar w:top="1134" w:right="1134" w:bottom="1134" w:left="1134" w:header="0" w:footer="998" w:gutter="0"/>
          <w:cols w:space="720"/>
        </w:sectPr>
      </w:pPr>
    </w:p>
    <w:p w:rsidR="00370171" w:rsidRPr="00370171" w:rsidRDefault="00370171" w:rsidP="00370171">
      <w:pPr>
        <w:pBdr>
          <w:top w:val="nil"/>
          <w:left w:val="nil"/>
          <w:bottom w:val="nil"/>
          <w:right w:val="nil"/>
          <w:between w:val="nil"/>
        </w:pBdr>
        <w:tabs>
          <w:tab w:val="left" w:pos="837"/>
        </w:tabs>
        <w:rPr>
          <w:b/>
          <w:color w:val="000000"/>
        </w:rPr>
      </w:pPr>
      <w:r w:rsidRPr="00370171">
        <w:rPr>
          <w:b/>
          <w:color w:val="000000"/>
        </w:rPr>
        <w:lastRenderedPageBreak/>
        <w:t>Background and context</w:t>
      </w:r>
      <w:r>
        <w:rPr>
          <w:b/>
          <w:color w:val="000000"/>
        </w:rPr>
        <w:t>:</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The EU emphasises the fight against corruption as an important part of its accession process, highlighting the need for a culture of integrity and robust AC measures. In November 2023, the EU recognized Ukraine's progress, recommending opening accession negotiati</w:t>
      </w:r>
      <w:r w:rsidR="00DE3020">
        <w:rPr>
          <w:color w:val="000000"/>
        </w:rPr>
        <w:t>ons in its 2023 progress report</w:t>
      </w:r>
      <w:r w:rsidRPr="00370171">
        <w:rPr>
          <w:color w:val="000000"/>
        </w:rPr>
        <w:t>. This marked a significant step in EU-Ukraine relations, with accession negotiations beginning the following months.</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 xml:space="preserve">The requirements to progress within the AC field are included in the accession negotiations, mainly chapter 23 and 24, the annual Progress Report and several other framework documents for Ukraine’s wartime and reconstruction support, such as the EU Facility Plan and the IMF Country Report under the IMF Extended Fund Facility.  </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Based on the significant results of the joint Danish and EU Anti-Corruption Initiative (EUACI) Phase II 2020-2024, 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is reduced; Ukraine advances with anti-corruption reform; and the reconstruction in war-affected areas of Ukraine is implemented within a framework that incorporates transparency, accountability and integrity.</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 xml:space="preserve">The Committee on Anti-Corruption Policy of the Verkhovna Rada of Ukraine (CAP) plays an important role in strengthening the overall AC legal and institutional framework through improving the legislative framework for their operations. CAP is therefore </w:t>
      </w:r>
      <w:r w:rsidR="00C73826">
        <w:rPr>
          <w:color w:val="000000"/>
        </w:rPr>
        <w:t xml:space="preserve">                    </w:t>
      </w:r>
      <w:r w:rsidRPr="00370171">
        <w:rPr>
          <w:color w:val="000000"/>
        </w:rPr>
        <w:t xml:space="preserve">one of the important EUACI partners whom the programme plans to support during the Phase III.  </w:t>
      </w:r>
    </w:p>
    <w:p w:rsidR="00370171" w:rsidRPr="00370171" w:rsidRDefault="00370171" w:rsidP="00370171">
      <w:pPr>
        <w:pBdr>
          <w:top w:val="nil"/>
          <w:left w:val="nil"/>
          <w:bottom w:val="nil"/>
          <w:right w:val="nil"/>
          <w:between w:val="nil"/>
        </w:pBdr>
        <w:tabs>
          <w:tab w:val="left" w:pos="837"/>
        </w:tabs>
        <w:ind w:left="630"/>
        <w:jc w:val="both"/>
        <w:rPr>
          <w:color w:val="000000"/>
        </w:rPr>
      </w:pPr>
    </w:p>
    <w:p w:rsidR="00370171" w:rsidRPr="00370171" w:rsidRDefault="00370171" w:rsidP="00370171">
      <w:pPr>
        <w:pBdr>
          <w:top w:val="nil"/>
          <w:left w:val="nil"/>
          <w:bottom w:val="nil"/>
          <w:right w:val="nil"/>
          <w:between w:val="nil"/>
        </w:pBdr>
        <w:tabs>
          <w:tab w:val="left" w:pos="837"/>
        </w:tabs>
        <w:jc w:val="both"/>
        <w:rPr>
          <w:b/>
          <w:color w:val="000000"/>
        </w:rPr>
      </w:pPr>
      <w:r w:rsidRPr="00370171">
        <w:rPr>
          <w:b/>
          <w:color w:val="000000"/>
        </w:rPr>
        <w:t>Contracting authority</w:t>
      </w:r>
      <w:r w:rsidRPr="00370171">
        <w:rPr>
          <w:b/>
          <w:color w:val="000000"/>
        </w:rPr>
        <w:t>:</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The Contracting Authority is the Ministry of Foreign Affairs of Denmark, European Union Anti-Corruption Initiative in Ukraine (EUACI).</w:t>
      </w:r>
    </w:p>
    <w:p w:rsidR="00370171" w:rsidRPr="00370171" w:rsidRDefault="00370171" w:rsidP="00370171">
      <w:pPr>
        <w:pBdr>
          <w:top w:val="nil"/>
          <w:left w:val="nil"/>
          <w:bottom w:val="nil"/>
          <w:right w:val="nil"/>
          <w:between w:val="nil"/>
        </w:pBdr>
        <w:tabs>
          <w:tab w:val="left" w:pos="837"/>
        </w:tabs>
        <w:ind w:left="630"/>
        <w:jc w:val="both"/>
        <w:rPr>
          <w:color w:val="000000"/>
        </w:rPr>
      </w:pPr>
    </w:p>
    <w:p w:rsidR="00370171" w:rsidRPr="00370171" w:rsidRDefault="00370171" w:rsidP="00370171">
      <w:pPr>
        <w:pBdr>
          <w:top w:val="nil"/>
          <w:left w:val="nil"/>
          <w:bottom w:val="nil"/>
          <w:right w:val="nil"/>
          <w:between w:val="nil"/>
        </w:pBdr>
        <w:tabs>
          <w:tab w:val="left" w:pos="837"/>
        </w:tabs>
        <w:jc w:val="both"/>
        <w:rPr>
          <w:b/>
          <w:color w:val="000000"/>
        </w:rPr>
      </w:pPr>
      <w:r w:rsidRPr="00370171">
        <w:rPr>
          <w:b/>
          <w:color w:val="000000"/>
        </w:rPr>
        <w:t>Objective</w:t>
      </w:r>
      <w:r w:rsidRPr="00370171">
        <w:rPr>
          <w:b/>
          <w:color w:val="000000"/>
        </w:rPr>
        <w:t>:</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 xml:space="preserve">The objective of this assignment is to provide expert services for corruption proofing </w:t>
      </w:r>
      <w:r>
        <w:rPr>
          <w:color w:val="000000"/>
        </w:rPr>
        <w:t xml:space="preserve">                   </w:t>
      </w:r>
      <w:r w:rsidRPr="00370171">
        <w:rPr>
          <w:color w:val="000000"/>
        </w:rPr>
        <w:t xml:space="preserve">of legislation and other documents of the CAP. This will be achieved through </w:t>
      </w:r>
      <w:r w:rsidR="00C73826" w:rsidRPr="00370171">
        <w:rPr>
          <w:color w:val="000000"/>
        </w:rPr>
        <w:t xml:space="preserve">concluding </w:t>
      </w:r>
      <w:r w:rsidR="00C73826">
        <w:rPr>
          <w:color w:val="000000"/>
        </w:rPr>
        <w:t>a</w:t>
      </w:r>
      <w:r w:rsidRPr="00370171">
        <w:rPr>
          <w:color w:val="000000"/>
        </w:rPr>
        <w:t xml:space="preserve"> mid-term contract with a successful tenderer. </w:t>
      </w:r>
    </w:p>
    <w:p w:rsidR="00370171" w:rsidRPr="00370171" w:rsidRDefault="00370171" w:rsidP="00370171">
      <w:pPr>
        <w:pBdr>
          <w:top w:val="nil"/>
          <w:left w:val="nil"/>
          <w:bottom w:val="nil"/>
          <w:right w:val="nil"/>
          <w:between w:val="nil"/>
        </w:pBdr>
        <w:tabs>
          <w:tab w:val="left" w:pos="837"/>
        </w:tabs>
        <w:jc w:val="both"/>
        <w:rPr>
          <w:color w:val="000000"/>
        </w:rPr>
      </w:pPr>
    </w:p>
    <w:p w:rsidR="00370171" w:rsidRPr="00370171" w:rsidRDefault="00370171" w:rsidP="00370171">
      <w:pPr>
        <w:pBdr>
          <w:top w:val="nil"/>
          <w:left w:val="nil"/>
          <w:bottom w:val="nil"/>
          <w:right w:val="nil"/>
          <w:between w:val="nil"/>
        </w:pBdr>
        <w:tabs>
          <w:tab w:val="left" w:pos="837"/>
        </w:tabs>
        <w:jc w:val="both"/>
        <w:rPr>
          <w:b/>
          <w:color w:val="000000"/>
        </w:rPr>
      </w:pPr>
      <w:r w:rsidRPr="00370171">
        <w:rPr>
          <w:b/>
          <w:color w:val="000000"/>
        </w:rPr>
        <w:t>Scope of Work and Indic</w:t>
      </w:r>
      <w:r w:rsidRPr="00370171">
        <w:rPr>
          <w:b/>
          <w:color w:val="000000"/>
        </w:rPr>
        <w:t>ative Outputs and Deliverables:</w:t>
      </w:r>
    </w:p>
    <w:p w:rsidR="000A2E17" w:rsidRPr="000A2E17" w:rsidRDefault="000A2E17" w:rsidP="000A2E17">
      <w:pPr>
        <w:pBdr>
          <w:top w:val="nil"/>
          <w:left w:val="nil"/>
          <w:bottom w:val="nil"/>
          <w:right w:val="nil"/>
          <w:between w:val="nil"/>
        </w:pBdr>
        <w:tabs>
          <w:tab w:val="left" w:pos="837"/>
        </w:tabs>
        <w:jc w:val="both"/>
        <w:rPr>
          <w:color w:val="000000"/>
        </w:rPr>
      </w:pPr>
      <w:bookmarkStart w:id="1" w:name="_GoBack"/>
      <w:r>
        <w:rPr>
          <w:color w:val="000000"/>
        </w:rPr>
        <w:t xml:space="preserve">Contractor will be required to </w:t>
      </w:r>
      <w:r w:rsidR="00A453C6">
        <w:rPr>
          <w:color w:val="000000"/>
        </w:rPr>
        <w:t xml:space="preserve">provide </w:t>
      </w:r>
      <w:r>
        <w:rPr>
          <w:color w:val="000000"/>
        </w:rPr>
        <w:t>m</w:t>
      </w:r>
      <w:r w:rsidRPr="000A2E17">
        <w:rPr>
          <w:color w:val="000000"/>
        </w:rPr>
        <w:t xml:space="preserve">anagement </w:t>
      </w:r>
      <w:r w:rsidR="00A453C6">
        <w:rPr>
          <w:color w:val="000000"/>
        </w:rPr>
        <w:t>of hir</w:t>
      </w:r>
      <w:r w:rsidRPr="000A2E17">
        <w:rPr>
          <w:color w:val="000000"/>
        </w:rPr>
        <w:t xml:space="preserve">ing and services delivering by experts related to </w:t>
      </w:r>
      <w:r w:rsidR="00A453C6">
        <w:rPr>
          <w:color w:val="000000"/>
        </w:rPr>
        <w:t>the bellow mentioned directions:</w:t>
      </w:r>
    </w:p>
    <w:p w:rsidR="00370171" w:rsidRPr="000A2E17" w:rsidRDefault="000A2E17" w:rsidP="000A2E17">
      <w:pPr>
        <w:pStyle w:val="ListParagraph"/>
        <w:numPr>
          <w:ilvl w:val="0"/>
          <w:numId w:val="7"/>
        </w:numPr>
        <w:pBdr>
          <w:top w:val="nil"/>
          <w:left w:val="nil"/>
          <w:bottom w:val="nil"/>
          <w:right w:val="nil"/>
          <w:between w:val="nil"/>
        </w:pBdr>
        <w:tabs>
          <w:tab w:val="left" w:pos="837"/>
        </w:tabs>
        <w:jc w:val="both"/>
        <w:rPr>
          <w:color w:val="000000"/>
        </w:rPr>
      </w:pPr>
      <w:r>
        <w:rPr>
          <w:color w:val="000000"/>
        </w:rPr>
        <w:t>Providing analytics and proposals on c</w:t>
      </w:r>
      <w:r w:rsidR="00370171" w:rsidRPr="000A2E17">
        <w:rPr>
          <w:color w:val="000000"/>
        </w:rPr>
        <w:t>orruption proofing</w:t>
      </w:r>
      <w:r w:rsidR="00370171" w:rsidRPr="000A2E17">
        <w:rPr>
          <w:color w:val="000000"/>
        </w:rPr>
        <w:t xml:space="preserve"> of draft legislation;</w:t>
      </w:r>
    </w:p>
    <w:p w:rsidR="00370171" w:rsidRPr="00370171" w:rsidRDefault="000A2E17" w:rsidP="00370171">
      <w:pPr>
        <w:pStyle w:val="ListParagraph"/>
        <w:numPr>
          <w:ilvl w:val="0"/>
          <w:numId w:val="5"/>
        </w:numPr>
        <w:pBdr>
          <w:top w:val="nil"/>
          <w:left w:val="nil"/>
          <w:bottom w:val="nil"/>
          <w:right w:val="nil"/>
          <w:between w:val="nil"/>
        </w:pBdr>
        <w:tabs>
          <w:tab w:val="left" w:pos="837"/>
        </w:tabs>
        <w:jc w:val="both"/>
        <w:rPr>
          <w:color w:val="000000"/>
        </w:rPr>
      </w:pPr>
      <w:r>
        <w:rPr>
          <w:color w:val="000000"/>
        </w:rPr>
        <w:t>Providing p</w:t>
      </w:r>
      <w:r w:rsidR="00370171" w:rsidRPr="00370171">
        <w:rPr>
          <w:color w:val="000000"/>
        </w:rPr>
        <w:t xml:space="preserve">olicy and legal advice on different aspects of anti-corruption policy with due attention to international standards and best practices; </w:t>
      </w:r>
    </w:p>
    <w:p w:rsidR="00370171" w:rsidRPr="00370171" w:rsidRDefault="00370171" w:rsidP="00370171">
      <w:pPr>
        <w:pStyle w:val="ListParagraph"/>
        <w:numPr>
          <w:ilvl w:val="0"/>
          <w:numId w:val="5"/>
        </w:numPr>
        <w:pBdr>
          <w:top w:val="nil"/>
          <w:left w:val="nil"/>
          <w:bottom w:val="nil"/>
          <w:right w:val="nil"/>
          <w:between w:val="nil"/>
        </w:pBdr>
        <w:tabs>
          <w:tab w:val="left" w:pos="837"/>
        </w:tabs>
        <w:jc w:val="both"/>
        <w:rPr>
          <w:color w:val="000000"/>
        </w:rPr>
      </w:pPr>
      <w:r w:rsidRPr="00370171">
        <w:rPr>
          <w:color w:val="000000"/>
        </w:rPr>
        <w:t xml:space="preserve">Other </w:t>
      </w:r>
      <w:r w:rsidR="00C73826">
        <w:rPr>
          <w:color w:val="000000"/>
        </w:rPr>
        <w:t xml:space="preserve">analytical </w:t>
      </w:r>
      <w:r w:rsidRPr="00370171">
        <w:rPr>
          <w:color w:val="000000"/>
        </w:rPr>
        <w:t>services related to the sphere of anti-corruption based on the CAP leadership requests.</w:t>
      </w:r>
    </w:p>
    <w:bookmarkEnd w:id="1"/>
    <w:p w:rsidR="00370171" w:rsidRPr="00370171" w:rsidRDefault="00370171" w:rsidP="00370171">
      <w:pPr>
        <w:pBdr>
          <w:top w:val="nil"/>
          <w:left w:val="nil"/>
          <w:bottom w:val="nil"/>
          <w:right w:val="nil"/>
          <w:between w:val="nil"/>
        </w:pBdr>
        <w:tabs>
          <w:tab w:val="left" w:pos="837"/>
        </w:tabs>
        <w:ind w:left="630"/>
        <w:jc w:val="both"/>
        <w:rPr>
          <w:color w:val="000000"/>
        </w:rPr>
      </w:pPr>
    </w:p>
    <w:p w:rsidR="00684CFC" w:rsidRPr="00684CFC" w:rsidRDefault="00684CFC" w:rsidP="00370171">
      <w:pPr>
        <w:pBdr>
          <w:top w:val="nil"/>
          <w:left w:val="nil"/>
          <w:bottom w:val="nil"/>
          <w:right w:val="nil"/>
          <w:between w:val="nil"/>
        </w:pBdr>
        <w:tabs>
          <w:tab w:val="left" w:pos="837"/>
        </w:tabs>
        <w:jc w:val="both"/>
        <w:rPr>
          <w:b/>
          <w:color w:val="000000"/>
        </w:rPr>
      </w:pPr>
      <w:r w:rsidRPr="00684CFC">
        <w:rPr>
          <w:b/>
          <w:color w:val="000000"/>
        </w:rPr>
        <w:t>Expected deliverables:</w:t>
      </w:r>
    </w:p>
    <w:p w:rsidR="00C73826" w:rsidRDefault="00684CFC" w:rsidP="00370171">
      <w:pPr>
        <w:pBdr>
          <w:top w:val="nil"/>
          <w:left w:val="nil"/>
          <w:bottom w:val="nil"/>
          <w:right w:val="nil"/>
          <w:between w:val="nil"/>
        </w:pBdr>
        <w:tabs>
          <w:tab w:val="left" w:pos="837"/>
        </w:tabs>
        <w:jc w:val="both"/>
        <w:rPr>
          <w:color w:val="000000"/>
        </w:rPr>
      </w:pPr>
      <w:r w:rsidRPr="00684CFC">
        <w:rPr>
          <w:color w:val="000000"/>
        </w:rPr>
        <w:t xml:space="preserve">The following list of deliverables is preliminary and non-exhaustive. Deliverables </w:t>
      </w:r>
      <w:r w:rsidR="00C73826">
        <w:rPr>
          <w:color w:val="000000"/>
        </w:rPr>
        <w:t xml:space="preserve">                      </w:t>
      </w:r>
      <w:r w:rsidRPr="00684CFC">
        <w:rPr>
          <w:color w:val="000000"/>
        </w:rPr>
        <w:t>are expec</w:t>
      </w:r>
      <w:r w:rsidR="00C73826">
        <w:rPr>
          <w:color w:val="000000"/>
        </w:rPr>
        <w:t>ted to be provided in Ukrainian</w:t>
      </w:r>
      <w:r w:rsidRPr="00684CFC">
        <w:rPr>
          <w:color w:val="000000"/>
        </w:rPr>
        <w:t>. Electronic co</w:t>
      </w:r>
      <w:r w:rsidR="00C73826">
        <w:rPr>
          <w:color w:val="000000"/>
        </w:rPr>
        <w:t>pies should be sent</w:t>
      </w:r>
      <w:r w:rsidRPr="00684CFC">
        <w:rPr>
          <w:color w:val="000000"/>
        </w:rPr>
        <w:t xml:space="preserve"> by email </w:t>
      </w:r>
      <w:r w:rsidR="00C73826">
        <w:rPr>
          <w:color w:val="000000"/>
        </w:rPr>
        <w:t xml:space="preserve">                         </w:t>
      </w:r>
      <w:r w:rsidRPr="00684CFC">
        <w:rPr>
          <w:color w:val="000000"/>
        </w:rPr>
        <w:t xml:space="preserve">to the particular EUACI </w:t>
      </w:r>
      <w:r w:rsidR="00FA2F66">
        <w:rPr>
          <w:color w:val="000000"/>
        </w:rPr>
        <w:t xml:space="preserve">and CAP </w:t>
      </w:r>
      <w:r w:rsidRPr="00684CFC">
        <w:rPr>
          <w:color w:val="000000"/>
        </w:rPr>
        <w:t>contact person</w:t>
      </w:r>
      <w:r w:rsidR="00FA2F66">
        <w:rPr>
          <w:color w:val="000000"/>
        </w:rPr>
        <w:t>s</w:t>
      </w:r>
      <w:r w:rsidRPr="00684CFC">
        <w:rPr>
          <w:color w:val="000000"/>
        </w:rPr>
        <w:t>.</w:t>
      </w:r>
      <w:r w:rsidR="00C73826">
        <w:rPr>
          <w:color w:val="000000"/>
        </w:rPr>
        <w:t xml:space="preserve"> </w:t>
      </w:r>
      <w:r w:rsidR="00370171" w:rsidRPr="00370171">
        <w:rPr>
          <w:color w:val="000000"/>
        </w:rPr>
        <w:t xml:space="preserve">Deliverables under the assignment will therefore constitute the proposals to the legislative drafts’ amendments, draft conclusions of CAP regarding corruption risks and related issues. </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The EUACI reserves the right to request delive</w:t>
      </w:r>
      <w:r w:rsidR="00C73826">
        <w:rPr>
          <w:color w:val="000000"/>
        </w:rPr>
        <w:t>rables not explicitly mentioned</w:t>
      </w:r>
      <w:r>
        <w:rPr>
          <w:color w:val="000000"/>
        </w:rPr>
        <w:t xml:space="preserve"> </w:t>
      </w:r>
      <w:r w:rsidRPr="00370171">
        <w:rPr>
          <w:color w:val="000000"/>
        </w:rPr>
        <w:t>in the list but related to the field of expertise object of the contract to be concluded (based on the CAP leadership requests).</w:t>
      </w:r>
    </w:p>
    <w:p w:rsidR="00370171" w:rsidRDefault="00370171" w:rsidP="00370171">
      <w:pPr>
        <w:pBdr>
          <w:top w:val="nil"/>
          <w:left w:val="nil"/>
          <w:bottom w:val="nil"/>
          <w:right w:val="nil"/>
          <w:between w:val="nil"/>
        </w:pBdr>
        <w:tabs>
          <w:tab w:val="left" w:pos="837"/>
        </w:tabs>
        <w:jc w:val="both"/>
        <w:rPr>
          <w:color w:val="000000"/>
        </w:rPr>
      </w:pPr>
      <w:r w:rsidRPr="00370171">
        <w:rPr>
          <w:color w:val="000000"/>
        </w:rPr>
        <w:t>Durin</w:t>
      </w:r>
      <w:r w:rsidR="00C73826">
        <w:rPr>
          <w:color w:val="000000"/>
        </w:rPr>
        <w:t>g the assignment, the expert or team of experts</w:t>
      </w:r>
      <w:r w:rsidRPr="00370171">
        <w:rPr>
          <w:color w:val="000000"/>
        </w:rPr>
        <w:t xml:space="preserve"> </w:t>
      </w:r>
      <w:r w:rsidR="00684CFC">
        <w:rPr>
          <w:color w:val="000000"/>
        </w:rPr>
        <w:t>shall work closely with the CAP</w:t>
      </w:r>
      <w:r w:rsidR="00C73826">
        <w:rPr>
          <w:color w:val="000000"/>
        </w:rPr>
        <w:t xml:space="preserve"> leadership </w:t>
      </w:r>
      <w:r w:rsidRPr="00370171">
        <w:rPr>
          <w:color w:val="000000"/>
        </w:rPr>
        <w:t xml:space="preserve">and/or staff assigned by CAP leadership, and shall perform desk reviews </w:t>
      </w:r>
      <w:r w:rsidR="00C73826">
        <w:rPr>
          <w:color w:val="000000"/>
        </w:rPr>
        <w:t xml:space="preserve">                </w:t>
      </w:r>
      <w:r w:rsidRPr="00370171">
        <w:rPr>
          <w:color w:val="000000"/>
        </w:rPr>
        <w:t>and consultations. The expert shall make use of all relevant materials provided by the EUACI o</w:t>
      </w:r>
      <w:r>
        <w:rPr>
          <w:color w:val="000000"/>
        </w:rPr>
        <w:t>r its beneficiary institutions.</w:t>
      </w:r>
    </w:p>
    <w:p w:rsidR="00C73826" w:rsidRPr="00370171" w:rsidRDefault="00C73826" w:rsidP="00370171">
      <w:pPr>
        <w:pBdr>
          <w:top w:val="nil"/>
          <w:left w:val="nil"/>
          <w:bottom w:val="nil"/>
          <w:right w:val="nil"/>
          <w:between w:val="nil"/>
        </w:pBdr>
        <w:tabs>
          <w:tab w:val="left" w:pos="837"/>
        </w:tabs>
        <w:jc w:val="both"/>
        <w:rPr>
          <w:color w:val="000000"/>
        </w:rPr>
      </w:pP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 xml:space="preserve">Language of deliverables: Mostly Ukrainian, English might be used of minor part of deliverables. </w:t>
      </w:r>
    </w:p>
    <w:p w:rsidR="00370171" w:rsidRPr="00370171" w:rsidRDefault="00370171" w:rsidP="00C73826">
      <w:pPr>
        <w:pBdr>
          <w:top w:val="nil"/>
          <w:left w:val="nil"/>
          <w:bottom w:val="nil"/>
          <w:right w:val="nil"/>
          <w:between w:val="nil"/>
        </w:pBdr>
        <w:tabs>
          <w:tab w:val="left" w:pos="837"/>
        </w:tabs>
        <w:jc w:val="both"/>
        <w:rPr>
          <w:color w:val="000000"/>
        </w:rPr>
      </w:pPr>
    </w:p>
    <w:p w:rsidR="00A453C6" w:rsidRPr="00684CFC" w:rsidRDefault="00A453C6" w:rsidP="00A453C6">
      <w:pPr>
        <w:pBdr>
          <w:top w:val="nil"/>
          <w:left w:val="nil"/>
          <w:bottom w:val="nil"/>
          <w:right w:val="nil"/>
          <w:between w:val="nil"/>
        </w:pBdr>
        <w:tabs>
          <w:tab w:val="left" w:pos="837"/>
        </w:tabs>
        <w:jc w:val="both"/>
        <w:rPr>
          <w:b/>
          <w:color w:val="000000"/>
        </w:rPr>
      </w:pPr>
      <w:r>
        <w:rPr>
          <w:b/>
          <w:color w:val="000000"/>
        </w:rPr>
        <w:t>Requirements to the Service Provider</w:t>
      </w:r>
      <w:r w:rsidRPr="00684CFC">
        <w:rPr>
          <w:b/>
          <w:color w:val="000000"/>
        </w:rPr>
        <w:t>:</w:t>
      </w:r>
    </w:p>
    <w:p w:rsidR="00A453C6" w:rsidRPr="00370171" w:rsidRDefault="00A453C6" w:rsidP="00A453C6">
      <w:pPr>
        <w:pBdr>
          <w:top w:val="nil"/>
          <w:left w:val="nil"/>
          <w:bottom w:val="nil"/>
          <w:right w:val="nil"/>
          <w:between w:val="nil"/>
        </w:pBdr>
        <w:tabs>
          <w:tab w:val="left" w:pos="837"/>
        </w:tabs>
        <w:jc w:val="both"/>
        <w:rPr>
          <w:color w:val="000000"/>
        </w:rPr>
      </w:pPr>
      <w:r w:rsidRPr="00370171">
        <w:rPr>
          <w:color w:val="000000"/>
        </w:rPr>
        <w:t xml:space="preserve">Tenderers shall demonstrate that they </w:t>
      </w:r>
      <w:r>
        <w:rPr>
          <w:color w:val="000000"/>
        </w:rPr>
        <w:t xml:space="preserve">fulfil the following criteria: </w:t>
      </w:r>
    </w:p>
    <w:p w:rsidR="00A453C6" w:rsidRDefault="00A453C6" w:rsidP="00A453C6">
      <w:pPr>
        <w:pStyle w:val="ListParagraph"/>
        <w:numPr>
          <w:ilvl w:val="0"/>
          <w:numId w:val="6"/>
        </w:numPr>
        <w:pBdr>
          <w:top w:val="nil"/>
          <w:left w:val="nil"/>
          <w:bottom w:val="nil"/>
          <w:right w:val="nil"/>
          <w:between w:val="nil"/>
        </w:pBdr>
        <w:tabs>
          <w:tab w:val="left" w:pos="837"/>
        </w:tabs>
        <w:jc w:val="both"/>
        <w:rPr>
          <w:color w:val="000000"/>
        </w:rPr>
      </w:pPr>
      <w:r>
        <w:rPr>
          <w:color w:val="000000"/>
        </w:rPr>
        <w:t>Registration as a legal entity, or private entrepreneur or NGO according to Ukrainian legislation;</w:t>
      </w:r>
    </w:p>
    <w:p w:rsidR="00A453C6" w:rsidRDefault="00A453C6" w:rsidP="00A453C6">
      <w:pPr>
        <w:pStyle w:val="ListParagraph"/>
        <w:numPr>
          <w:ilvl w:val="0"/>
          <w:numId w:val="6"/>
        </w:numPr>
        <w:pBdr>
          <w:top w:val="nil"/>
          <w:left w:val="nil"/>
          <w:bottom w:val="nil"/>
          <w:right w:val="nil"/>
          <w:between w:val="nil"/>
        </w:pBdr>
        <w:tabs>
          <w:tab w:val="left" w:pos="837"/>
        </w:tabs>
        <w:jc w:val="both"/>
        <w:rPr>
          <w:color w:val="000000"/>
        </w:rPr>
      </w:pPr>
      <w:r>
        <w:rPr>
          <w:color w:val="000000"/>
        </w:rPr>
        <w:t xml:space="preserve">Experience on management of project teams supporting to Governmental reforms’ processes; </w:t>
      </w:r>
    </w:p>
    <w:p w:rsidR="00A453C6" w:rsidRDefault="00A453C6" w:rsidP="00A453C6">
      <w:pPr>
        <w:pStyle w:val="ListParagraph"/>
        <w:numPr>
          <w:ilvl w:val="0"/>
          <w:numId w:val="6"/>
        </w:numPr>
        <w:pBdr>
          <w:top w:val="nil"/>
          <w:left w:val="nil"/>
          <w:bottom w:val="nil"/>
          <w:right w:val="nil"/>
          <w:between w:val="nil"/>
        </w:pBdr>
        <w:tabs>
          <w:tab w:val="left" w:pos="837"/>
        </w:tabs>
        <w:jc w:val="both"/>
        <w:rPr>
          <w:color w:val="000000"/>
        </w:rPr>
      </w:pPr>
      <w:r>
        <w:rPr>
          <w:color w:val="000000"/>
        </w:rPr>
        <w:t>Commitment of confidentiality and conflict of interest resolution;</w:t>
      </w:r>
    </w:p>
    <w:p w:rsidR="00A453C6" w:rsidRDefault="00A453C6" w:rsidP="00A453C6">
      <w:pPr>
        <w:pStyle w:val="ListParagraph"/>
        <w:numPr>
          <w:ilvl w:val="0"/>
          <w:numId w:val="6"/>
        </w:numPr>
        <w:pBdr>
          <w:top w:val="nil"/>
          <w:left w:val="nil"/>
          <w:bottom w:val="nil"/>
          <w:right w:val="nil"/>
          <w:between w:val="nil"/>
        </w:pBdr>
        <w:tabs>
          <w:tab w:val="left" w:pos="837"/>
        </w:tabs>
        <w:jc w:val="both"/>
        <w:rPr>
          <w:color w:val="000000"/>
        </w:rPr>
      </w:pPr>
      <w:r w:rsidRPr="008F29AA">
        <w:rPr>
          <w:color w:val="000000"/>
        </w:rPr>
        <w:t>Adopted transparent procurement and financial policies is required</w:t>
      </w:r>
      <w:r>
        <w:rPr>
          <w:color w:val="000000"/>
        </w:rPr>
        <w:t>;</w:t>
      </w:r>
    </w:p>
    <w:p w:rsidR="00A453C6" w:rsidRPr="008F29AA" w:rsidRDefault="00A453C6" w:rsidP="00A453C6">
      <w:pPr>
        <w:pStyle w:val="ListParagraph"/>
        <w:numPr>
          <w:ilvl w:val="0"/>
          <w:numId w:val="6"/>
        </w:numPr>
        <w:pBdr>
          <w:top w:val="nil"/>
          <w:left w:val="nil"/>
          <w:bottom w:val="nil"/>
          <w:right w:val="nil"/>
          <w:between w:val="nil"/>
        </w:pBdr>
        <w:tabs>
          <w:tab w:val="left" w:pos="837"/>
        </w:tabs>
        <w:jc w:val="both"/>
        <w:rPr>
          <w:color w:val="000000"/>
        </w:rPr>
      </w:pPr>
      <w:r>
        <w:rPr>
          <w:color w:val="000000"/>
        </w:rPr>
        <w:t>Proven experience in cooperation with the EU or other donor funded project will be advantage.</w:t>
      </w:r>
    </w:p>
    <w:p w:rsidR="00A453C6" w:rsidRDefault="00A453C6" w:rsidP="00370171">
      <w:pPr>
        <w:pBdr>
          <w:top w:val="nil"/>
          <w:left w:val="nil"/>
          <w:bottom w:val="nil"/>
          <w:right w:val="nil"/>
          <w:between w:val="nil"/>
        </w:pBdr>
        <w:tabs>
          <w:tab w:val="left" w:pos="837"/>
        </w:tabs>
        <w:jc w:val="both"/>
        <w:rPr>
          <w:b/>
          <w:color w:val="000000"/>
        </w:rPr>
      </w:pPr>
    </w:p>
    <w:p w:rsidR="00370171" w:rsidRPr="00370171" w:rsidRDefault="00370171" w:rsidP="00370171">
      <w:pPr>
        <w:pBdr>
          <w:top w:val="nil"/>
          <w:left w:val="nil"/>
          <w:bottom w:val="nil"/>
          <w:right w:val="nil"/>
          <w:between w:val="nil"/>
        </w:pBdr>
        <w:tabs>
          <w:tab w:val="left" w:pos="837"/>
        </w:tabs>
        <w:jc w:val="both"/>
        <w:rPr>
          <w:b/>
          <w:color w:val="000000"/>
        </w:rPr>
      </w:pPr>
      <w:r w:rsidRPr="00370171">
        <w:rPr>
          <w:b/>
          <w:color w:val="000000"/>
        </w:rPr>
        <w:t>Timing, Estimated Budget and Level of Effort</w:t>
      </w:r>
      <w:r w:rsidRPr="00370171">
        <w:rPr>
          <w:b/>
          <w:color w:val="000000"/>
        </w:rPr>
        <w:t>:</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 xml:space="preserve">The duration of this assignment is estimated to be 12 months starting from the signing of the contract. </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 xml:space="preserve">The total level of effort depends on the intensity of the CAP requests, with the approximate estimation of 6 to 10 working days per month. The average number of draft laws </w:t>
      </w:r>
      <w:r>
        <w:rPr>
          <w:color w:val="000000"/>
        </w:rPr>
        <w:t xml:space="preserve">                         </w:t>
      </w:r>
      <w:r w:rsidRPr="00370171">
        <w:rPr>
          <w:color w:val="000000"/>
        </w:rPr>
        <w:t xml:space="preserve">to be corruption-proofed ranges from 5 to 20 per month, each differing in its volume </w:t>
      </w:r>
      <w:r>
        <w:rPr>
          <w:color w:val="000000"/>
        </w:rPr>
        <w:t xml:space="preserve">              </w:t>
      </w:r>
      <w:r w:rsidRPr="00370171">
        <w:rPr>
          <w:color w:val="000000"/>
        </w:rPr>
        <w:t>and complexity.</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The total budget under a contract will not exceed EUR 33,000.</w:t>
      </w:r>
    </w:p>
    <w:p w:rsidR="00370171" w:rsidRPr="00370171" w:rsidRDefault="00370171" w:rsidP="00370171">
      <w:pPr>
        <w:pBdr>
          <w:top w:val="nil"/>
          <w:left w:val="nil"/>
          <w:bottom w:val="nil"/>
          <w:right w:val="nil"/>
          <w:between w:val="nil"/>
        </w:pBdr>
        <w:tabs>
          <w:tab w:val="left" w:pos="837"/>
        </w:tabs>
        <w:jc w:val="both"/>
        <w:rPr>
          <w:color w:val="000000"/>
        </w:rPr>
      </w:pPr>
      <w:r w:rsidRPr="00370171">
        <w:rPr>
          <w:color w:val="000000"/>
        </w:rPr>
        <w:t>The fees agreed during the conclusion of the contract are final and not subject to review. The contract does not presume covering travel, accommodation, or per diems.</w:t>
      </w:r>
    </w:p>
    <w:p w:rsidR="008F29AA" w:rsidRDefault="008F29AA" w:rsidP="008F29AA">
      <w:pPr>
        <w:pBdr>
          <w:top w:val="nil"/>
          <w:left w:val="nil"/>
          <w:bottom w:val="nil"/>
          <w:right w:val="nil"/>
          <w:between w:val="nil"/>
        </w:pBdr>
        <w:tabs>
          <w:tab w:val="left" w:pos="837"/>
        </w:tabs>
        <w:jc w:val="both"/>
        <w:rPr>
          <w:color w:val="000000"/>
        </w:rPr>
      </w:pPr>
    </w:p>
    <w:p w:rsidR="008F29AA" w:rsidRPr="008F29AA" w:rsidRDefault="008F29AA" w:rsidP="008F29AA">
      <w:pPr>
        <w:pBdr>
          <w:top w:val="nil"/>
          <w:left w:val="nil"/>
          <w:bottom w:val="nil"/>
          <w:right w:val="nil"/>
          <w:between w:val="nil"/>
        </w:pBdr>
        <w:tabs>
          <w:tab w:val="left" w:pos="837"/>
        </w:tabs>
        <w:jc w:val="both"/>
        <w:rPr>
          <w:b/>
          <w:color w:val="000000"/>
        </w:rPr>
      </w:pPr>
      <w:r w:rsidRPr="008F29AA">
        <w:rPr>
          <w:b/>
          <w:color w:val="000000"/>
        </w:rPr>
        <w:t>Bidding details:</w:t>
      </w:r>
    </w:p>
    <w:p w:rsidR="008F29AA" w:rsidRPr="008F29AA" w:rsidRDefault="008F29AA" w:rsidP="008F29AA">
      <w:pPr>
        <w:pBdr>
          <w:top w:val="nil"/>
          <w:left w:val="nil"/>
          <w:bottom w:val="nil"/>
          <w:right w:val="nil"/>
          <w:between w:val="nil"/>
        </w:pBdr>
        <w:tabs>
          <w:tab w:val="left" w:pos="837"/>
        </w:tabs>
        <w:jc w:val="both"/>
        <w:rPr>
          <w:color w:val="000000"/>
        </w:rPr>
      </w:pPr>
      <w:r>
        <w:rPr>
          <w:color w:val="000000"/>
        </w:rPr>
        <w:t>Potential service providers</w:t>
      </w:r>
      <w:r w:rsidRPr="008F29AA">
        <w:rPr>
          <w:color w:val="000000"/>
        </w:rPr>
        <w:t xml:space="preserve"> must submit the following information to be considered:</w:t>
      </w:r>
    </w:p>
    <w:p w:rsidR="008F29AA" w:rsidRPr="00A453C6" w:rsidRDefault="008F29AA" w:rsidP="00A453C6">
      <w:pPr>
        <w:pStyle w:val="ListParagraph"/>
        <w:numPr>
          <w:ilvl w:val="0"/>
          <w:numId w:val="8"/>
        </w:numPr>
        <w:pBdr>
          <w:top w:val="nil"/>
          <w:left w:val="nil"/>
          <w:bottom w:val="nil"/>
          <w:right w:val="nil"/>
          <w:between w:val="nil"/>
        </w:pBdr>
        <w:tabs>
          <w:tab w:val="left" w:pos="837"/>
        </w:tabs>
        <w:jc w:val="both"/>
        <w:rPr>
          <w:color w:val="000000"/>
        </w:rPr>
      </w:pPr>
      <w:r w:rsidRPr="00A453C6">
        <w:rPr>
          <w:color w:val="000000"/>
        </w:rPr>
        <w:t>CVs of a core project team (no more than 2 pages);</w:t>
      </w:r>
    </w:p>
    <w:p w:rsidR="00BC7DF4" w:rsidRPr="00A453C6" w:rsidRDefault="00BC7DF4" w:rsidP="00A453C6">
      <w:pPr>
        <w:pStyle w:val="ListParagraph"/>
        <w:numPr>
          <w:ilvl w:val="0"/>
          <w:numId w:val="8"/>
        </w:numPr>
        <w:pBdr>
          <w:top w:val="nil"/>
          <w:left w:val="nil"/>
          <w:bottom w:val="nil"/>
          <w:right w:val="nil"/>
          <w:between w:val="nil"/>
        </w:pBdr>
        <w:tabs>
          <w:tab w:val="left" w:pos="837"/>
        </w:tabs>
        <w:jc w:val="both"/>
        <w:rPr>
          <w:color w:val="000000"/>
        </w:rPr>
      </w:pPr>
      <w:r w:rsidRPr="00A453C6">
        <w:rPr>
          <w:color w:val="000000"/>
        </w:rPr>
        <w:t xml:space="preserve">Portfolio of no less than 3 relevant </w:t>
      </w:r>
      <w:r w:rsidR="008F29AA" w:rsidRPr="00A453C6">
        <w:rPr>
          <w:color w:val="000000"/>
        </w:rPr>
        <w:t xml:space="preserve">implemented </w:t>
      </w:r>
      <w:r w:rsidRPr="00A453C6">
        <w:rPr>
          <w:color w:val="000000"/>
        </w:rPr>
        <w:t>projects;</w:t>
      </w:r>
    </w:p>
    <w:p w:rsidR="00370171" w:rsidRPr="00A453C6" w:rsidRDefault="00DE3020" w:rsidP="00A453C6">
      <w:pPr>
        <w:pStyle w:val="ListParagraph"/>
        <w:numPr>
          <w:ilvl w:val="0"/>
          <w:numId w:val="8"/>
        </w:numPr>
        <w:pBdr>
          <w:top w:val="nil"/>
          <w:left w:val="nil"/>
          <w:bottom w:val="nil"/>
          <w:right w:val="nil"/>
          <w:between w:val="nil"/>
        </w:pBdr>
        <w:tabs>
          <w:tab w:val="left" w:pos="837"/>
        </w:tabs>
        <w:jc w:val="both"/>
        <w:rPr>
          <w:color w:val="000000"/>
        </w:rPr>
      </w:pPr>
      <w:r w:rsidRPr="00A453C6">
        <w:rPr>
          <w:color w:val="000000"/>
        </w:rPr>
        <w:t>Concept proposals on expected project’s implementation;</w:t>
      </w:r>
    </w:p>
    <w:p w:rsidR="00DE3020" w:rsidRPr="00A453C6" w:rsidRDefault="00DE3020" w:rsidP="00A453C6">
      <w:pPr>
        <w:pStyle w:val="ListParagraph"/>
        <w:numPr>
          <w:ilvl w:val="0"/>
          <w:numId w:val="8"/>
        </w:numPr>
        <w:pBdr>
          <w:top w:val="nil"/>
          <w:left w:val="nil"/>
          <w:bottom w:val="nil"/>
          <w:right w:val="nil"/>
          <w:between w:val="nil"/>
        </w:pBdr>
        <w:tabs>
          <w:tab w:val="left" w:pos="837"/>
        </w:tabs>
        <w:jc w:val="both"/>
        <w:rPr>
          <w:color w:val="000000"/>
        </w:rPr>
      </w:pPr>
      <w:r w:rsidRPr="00A453C6">
        <w:rPr>
          <w:color w:val="000000"/>
        </w:rPr>
        <w:t>Budget with division of administrative costs and corruption proofing implementation costs.</w:t>
      </w:r>
    </w:p>
    <w:p w:rsidR="00DE3020" w:rsidRPr="00A453C6" w:rsidRDefault="00DE3020" w:rsidP="00A453C6">
      <w:pPr>
        <w:pBdr>
          <w:top w:val="nil"/>
          <w:left w:val="nil"/>
          <w:bottom w:val="nil"/>
          <w:right w:val="nil"/>
          <w:between w:val="nil"/>
        </w:pBdr>
        <w:tabs>
          <w:tab w:val="left" w:pos="837"/>
        </w:tabs>
        <w:jc w:val="both"/>
        <w:rPr>
          <w:b/>
          <w:color w:val="000000"/>
        </w:rPr>
      </w:pPr>
    </w:p>
    <w:p w:rsidR="00A453C6" w:rsidRPr="00A453C6" w:rsidRDefault="00A453C6" w:rsidP="00A453C6">
      <w:pPr>
        <w:pBdr>
          <w:top w:val="nil"/>
          <w:left w:val="nil"/>
          <w:bottom w:val="nil"/>
          <w:right w:val="nil"/>
          <w:between w:val="nil"/>
        </w:pBdr>
        <w:tabs>
          <w:tab w:val="left" w:pos="837"/>
        </w:tabs>
        <w:jc w:val="both"/>
        <w:rPr>
          <w:b/>
          <w:color w:val="000000"/>
        </w:rPr>
      </w:pPr>
      <w:r w:rsidRPr="00A453C6">
        <w:rPr>
          <w:b/>
          <w:color w:val="000000"/>
        </w:rPr>
        <w:t>Tender submission:</w:t>
      </w:r>
    </w:p>
    <w:p w:rsidR="00A453C6" w:rsidRDefault="00A453C6" w:rsidP="00A453C6">
      <w:pPr>
        <w:pBdr>
          <w:top w:val="nil"/>
          <w:left w:val="nil"/>
          <w:bottom w:val="nil"/>
          <w:right w:val="nil"/>
          <w:between w:val="nil"/>
        </w:pBdr>
        <w:tabs>
          <w:tab w:val="left" w:pos="837"/>
        </w:tabs>
        <w:jc w:val="both"/>
        <w:rPr>
          <w:color w:val="000000"/>
        </w:rPr>
      </w:pPr>
      <w:r w:rsidRPr="00A453C6">
        <w:rPr>
          <w:color w:val="000000"/>
        </w:rPr>
        <w:t xml:space="preserve">Tenders must be sent to the Ministry of Foreign Affairs of Denmark, the EUACI electronically to </w:t>
      </w:r>
      <w:hyperlink r:id="rId11" w:history="1">
        <w:r w:rsidRPr="00A453C6">
          <w:rPr>
            <w:rStyle w:val="Hyperlink"/>
            <w:u w:val="none"/>
          </w:rPr>
          <w:t>ievrom@um.dk</w:t>
        </w:r>
      </w:hyperlink>
      <w:r w:rsidRPr="00A453C6">
        <w:rPr>
          <w:color w:val="000000"/>
        </w:rPr>
        <w:t xml:space="preserve"> </w:t>
      </w:r>
      <w:r>
        <w:rPr>
          <w:color w:val="000000"/>
        </w:rPr>
        <w:t xml:space="preserve">and </w:t>
      </w:r>
      <w:r w:rsidRPr="00A453C6">
        <w:rPr>
          <w:color w:val="000000"/>
        </w:rPr>
        <w:t>euaci@um.dk, be</w:t>
      </w:r>
      <w:r>
        <w:rPr>
          <w:color w:val="000000"/>
        </w:rPr>
        <w:t>fore the close of business on 17 July</w:t>
      </w:r>
      <w:r w:rsidRPr="00A453C6">
        <w:rPr>
          <w:color w:val="000000"/>
        </w:rPr>
        <w:t xml:space="preserve"> 2024, with the email subject: “Tender: Corruption Proofing of Legislation and Other Documents for CAP”</w:t>
      </w:r>
    </w:p>
    <w:p w:rsidR="00A453C6" w:rsidRDefault="00A453C6" w:rsidP="00A453C6">
      <w:pPr>
        <w:pBdr>
          <w:top w:val="nil"/>
          <w:left w:val="nil"/>
          <w:bottom w:val="nil"/>
          <w:right w:val="nil"/>
          <w:between w:val="nil"/>
        </w:pBdr>
        <w:tabs>
          <w:tab w:val="left" w:pos="837"/>
        </w:tabs>
        <w:jc w:val="both"/>
        <w:rPr>
          <w:color w:val="000000"/>
        </w:rPr>
      </w:pPr>
    </w:p>
    <w:p w:rsidR="00FA2F66" w:rsidRDefault="00FA2F66" w:rsidP="00FA2F66">
      <w:pPr>
        <w:pStyle w:val="Heading1"/>
        <w:spacing w:before="0"/>
        <w:ind w:left="0" w:firstLine="0"/>
        <w:rPr>
          <w:color w:val="000000"/>
          <w:sz w:val="20"/>
          <w:szCs w:val="20"/>
        </w:rPr>
      </w:pPr>
      <w:r>
        <w:rPr>
          <w:color w:val="000000"/>
          <w:sz w:val="20"/>
          <w:szCs w:val="20"/>
        </w:rPr>
        <w:t>Evaluation criteria:</w:t>
      </w:r>
    </w:p>
    <w:p w:rsidR="00FA2F66" w:rsidRDefault="00FA2F66" w:rsidP="00FA2F66">
      <w:pPr>
        <w:rPr>
          <w:color w:val="000000"/>
          <w:sz w:val="20"/>
          <w:szCs w:val="20"/>
        </w:rPr>
      </w:pPr>
      <w:r>
        <w:rPr>
          <w:color w:val="000000"/>
          <w:sz w:val="20"/>
          <w:szCs w:val="20"/>
        </w:rPr>
        <w:t>Bids will be evaluated under the criteria provided below:</w:t>
      </w:r>
    </w:p>
    <w:p w:rsidR="00FA2F66" w:rsidRDefault="00FA2F66" w:rsidP="00FA2F66">
      <w:pPr>
        <w:rPr>
          <w:color w:val="000000"/>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541"/>
        <w:gridCol w:w="1843"/>
      </w:tblGrid>
      <w:tr w:rsidR="00FA2F66" w:rsidTr="00FA2F66">
        <w:trPr>
          <w:trHeight w:val="468"/>
        </w:trPr>
        <w:tc>
          <w:tcPr>
            <w:tcW w:w="397" w:type="dxa"/>
            <w:shd w:val="clear" w:color="auto" w:fill="8DB3E2"/>
          </w:tcPr>
          <w:p w:rsidR="00FA2F66" w:rsidRDefault="00FA2F66" w:rsidP="00A935CC">
            <w:pPr>
              <w:rPr>
                <w:b/>
                <w:color w:val="000000"/>
                <w:sz w:val="20"/>
                <w:szCs w:val="20"/>
              </w:rPr>
            </w:pPr>
            <w:r>
              <w:rPr>
                <w:b/>
                <w:color w:val="000000"/>
                <w:sz w:val="20"/>
                <w:szCs w:val="20"/>
              </w:rPr>
              <w:t>#</w:t>
            </w:r>
          </w:p>
        </w:tc>
        <w:tc>
          <w:tcPr>
            <w:tcW w:w="7541" w:type="dxa"/>
            <w:shd w:val="clear" w:color="auto" w:fill="8DB3E2"/>
          </w:tcPr>
          <w:p w:rsidR="00FA2F66" w:rsidRDefault="00FA2F66" w:rsidP="00A935CC">
            <w:pPr>
              <w:rPr>
                <w:b/>
                <w:color w:val="000000"/>
                <w:sz w:val="20"/>
                <w:szCs w:val="20"/>
              </w:rPr>
            </w:pPr>
            <w:r>
              <w:rPr>
                <w:b/>
                <w:color w:val="000000"/>
                <w:sz w:val="20"/>
                <w:szCs w:val="20"/>
              </w:rPr>
              <w:t>Criteria</w:t>
            </w:r>
          </w:p>
        </w:tc>
        <w:tc>
          <w:tcPr>
            <w:tcW w:w="1843" w:type="dxa"/>
            <w:shd w:val="clear" w:color="auto" w:fill="8DB3E2"/>
          </w:tcPr>
          <w:p w:rsidR="00FA2F66" w:rsidRDefault="00FA2F66" w:rsidP="00A935CC">
            <w:pPr>
              <w:jc w:val="center"/>
              <w:rPr>
                <w:b/>
                <w:color w:val="000000"/>
                <w:sz w:val="20"/>
                <w:szCs w:val="20"/>
              </w:rPr>
            </w:pPr>
            <w:r>
              <w:rPr>
                <w:b/>
                <w:color w:val="000000"/>
                <w:sz w:val="20"/>
                <w:szCs w:val="20"/>
              </w:rPr>
              <w:t>Weight</w:t>
            </w:r>
          </w:p>
        </w:tc>
      </w:tr>
      <w:tr w:rsidR="00FA2F66" w:rsidTr="00FA2F66">
        <w:trPr>
          <w:trHeight w:val="77"/>
        </w:trPr>
        <w:tc>
          <w:tcPr>
            <w:tcW w:w="397" w:type="dxa"/>
          </w:tcPr>
          <w:p w:rsidR="00FA2F66" w:rsidRDefault="00FA2F66" w:rsidP="00A935CC">
            <w:pPr>
              <w:rPr>
                <w:color w:val="000000"/>
                <w:sz w:val="20"/>
                <w:szCs w:val="20"/>
              </w:rPr>
            </w:pPr>
            <w:r>
              <w:rPr>
                <w:color w:val="000000"/>
                <w:sz w:val="20"/>
                <w:szCs w:val="20"/>
              </w:rPr>
              <w:t>1</w:t>
            </w:r>
          </w:p>
        </w:tc>
        <w:tc>
          <w:tcPr>
            <w:tcW w:w="7541" w:type="dxa"/>
          </w:tcPr>
          <w:p w:rsidR="00FA2F66" w:rsidRDefault="00FA2F66" w:rsidP="00A935CC">
            <w:pPr>
              <w:tabs>
                <w:tab w:val="left" w:pos="426"/>
              </w:tabs>
              <w:jc w:val="both"/>
              <w:rPr>
                <w:color w:val="000000"/>
                <w:sz w:val="20"/>
                <w:szCs w:val="20"/>
              </w:rPr>
            </w:pPr>
            <w:r>
              <w:rPr>
                <w:color w:val="000000"/>
                <w:sz w:val="20"/>
                <w:szCs w:val="20"/>
              </w:rPr>
              <w:t>Criterion 1: Professional experience, consisti</w:t>
            </w:r>
            <w:r>
              <w:rPr>
                <w:color w:val="000000"/>
                <w:sz w:val="20"/>
                <w:szCs w:val="20"/>
              </w:rPr>
              <w:t>ng of the length</w:t>
            </w:r>
            <w:r>
              <w:rPr>
                <w:color w:val="000000"/>
                <w:sz w:val="20"/>
                <w:szCs w:val="20"/>
              </w:rPr>
              <w:t xml:space="preserve"> </w:t>
            </w:r>
            <w:r>
              <w:rPr>
                <w:color w:val="000000"/>
                <w:sz w:val="20"/>
                <w:szCs w:val="20"/>
              </w:rPr>
              <w:t xml:space="preserve">                               </w:t>
            </w:r>
            <w:r>
              <w:rPr>
                <w:color w:val="000000"/>
                <w:sz w:val="20"/>
                <w:szCs w:val="20"/>
              </w:rPr>
              <w:t>of experience and the proven track record of practical expertise and achievements in the given field</w:t>
            </w:r>
          </w:p>
          <w:p w:rsidR="00FA2F66" w:rsidRDefault="00FA2F66" w:rsidP="00A935CC">
            <w:pPr>
              <w:tabs>
                <w:tab w:val="left" w:pos="426"/>
              </w:tabs>
              <w:jc w:val="both"/>
              <w:rPr>
                <w:color w:val="000000"/>
                <w:sz w:val="20"/>
                <w:szCs w:val="20"/>
              </w:rPr>
            </w:pPr>
          </w:p>
        </w:tc>
        <w:tc>
          <w:tcPr>
            <w:tcW w:w="1843" w:type="dxa"/>
          </w:tcPr>
          <w:p w:rsidR="00FA2F66" w:rsidRDefault="00FA2F66" w:rsidP="00A935CC">
            <w:pPr>
              <w:jc w:val="center"/>
              <w:rPr>
                <w:color w:val="000000"/>
                <w:sz w:val="20"/>
                <w:szCs w:val="20"/>
              </w:rPr>
            </w:pPr>
            <w:r>
              <w:rPr>
                <w:color w:val="000000"/>
                <w:sz w:val="20"/>
                <w:szCs w:val="20"/>
              </w:rPr>
              <w:t>5</w:t>
            </w:r>
            <w:r>
              <w:rPr>
                <w:color w:val="000000"/>
                <w:sz w:val="20"/>
                <w:szCs w:val="20"/>
              </w:rPr>
              <w:t>0%</w:t>
            </w:r>
          </w:p>
        </w:tc>
      </w:tr>
      <w:tr w:rsidR="00FA2F66" w:rsidTr="00FA2F66">
        <w:trPr>
          <w:trHeight w:val="77"/>
        </w:trPr>
        <w:tc>
          <w:tcPr>
            <w:tcW w:w="397" w:type="dxa"/>
          </w:tcPr>
          <w:p w:rsidR="00FA2F66" w:rsidRDefault="00FA2F66" w:rsidP="00A935CC">
            <w:pPr>
              <w:rPr>
                <w:color w:val="000000"/>
                <w:sz w:val="20"/>
                <w:szCs w:val="20"/>
              </w:rPr>
            </w:pPr>
            <w:r>
              <w:rPr>
                <w:color w:val="000000"/>
                <w:sz w:val="20"/>
                <w:szCs w:val="20"/>
              </w:rPr>
              <w:t>2</w:t>
            </w:r>
          </w:p>
        </w:tc>
        <w:tc>
          <w:tcPr>
            <w:tcW w:w="7541" w:type="dxa"/>
          </w:tcPr>
          <w:p w:rsidR="00FA2F66" w:rsidRDefault="00FA2F66" w:rsidP="00FA2F66">
            <w:pPr>
              <w:tabs>
                <w:tab w:val="left" w:pos="426"/>
              </w:tabs>
              <w:jc w:val="both"/>
              <w:rPr>
                <w:color w:val="000000"/>
                <w:sz w:val="20"/>
                <w:szCs w:val="20"/>
              </w:rPr>
            </w:pPr>
            <w:r>
              <w:rPr>
                <w:color w:val="000000"/>
                <w:sz w:val="20"/>
                <w:szCs w:val="20"/>
              </w:rPr>
              <w:t xml:space="preserve">Criterion 2: The quality of the </w:t>
            </w:r>
            <w:r>
              <w:rPr>
                <w:color w:val="000000"/>
                <w:sz w:val="20"/>
                <w:szCs w:val="20"/>
              </w:rPr>
              <w:t>c</w:t>
            </w:r>
            <w:r w:rsidRPr="00FA2F66">
              <w:rPr>
                <w:color w:val="000000"/>
                <w:sz w:val="20"/>
                <w:szCs w:val="20"/>
              </w:rPr>
              <w:t>oncept proposals on expected project’s implementation</w:t>
            </w:r>
          </w:p>
          <w:p w:rsidR="00FA2F66" w:rsidRDefault="00FA2F66" w:rsidP="00FA2F66">
            <w:pPr>
              <w:tabs>
                <w:tab w:val="left" w:pos="426"/>
              </w:tabs>
              <w:jc w:val="both"/>
              <w:rPr>
                <w:color w:val="000000"/>
                <w:sz w:val="20"/>
                <w:szCs w:val="20"/>
              </w:rPr>
            </w:pPr>
          </w:p>
        </w:tc>
        <w:tc>
          <w:tcPr>
            <w:tcW w:w="1843" w:type="dxa"/>
          </w:tcPr>
          <w:p w:rsidR="00FA2F66" w:rsidRDefault="00FA2F66" w:rsidP="00A935CC">
            <w:pPr>
              <w:jc w:val="center"/>
              <w:rPr>
                <w:color w:val="000000"/>
                <w:sz w:val="20"/>
                <w:szCs w:val="20"/>
              </w:rPr>
            </w:pPr>
            <w:r>
              <w:rPr>
                <w:color w:val="000000"/>
                <w:sz w:val="20"/>
                <w:szCs w:val="20"/>
              </w:rPr>
              <w:t>3</w:t>
            </w:r>
            <w:r>
              <w:rPr>
                <w:color w:val="000000"/>
                <w:sz w:val="20"/>
                <w:szCs w:val="20"/>
              </w:rPr>
              <w:t>0%</w:t>
            </w:r>
          </w:p>
        </w:tc>
      </w:tr>
      <w:tr w:rsidR="00FA2F66" w:rsidTr="00FA2F66">
        <w:tc>
          <w:tcPr>
            <w:tcW w:w="397" w:type="dxa"/>
          </w:tcPr>
          <w:p w:rsidR="00FA2F66" w:rsidRDefault="00FA2F66" w:rsidP="00A935CC">
            <w:pPr>
              <w:rPr>
                <w:color w:val="000000"/>
                <w:sz w:val="20"/>
                <w:szCs w:val="20"/>
              </w:rPr>
            </w:pPr>
            <w:r>
              <w:rPr>
                <w:color w:val="000000"/>
                <w:sz w:val="20"/>
                <w:szCs w:val="20"/>
              </w:rPr>
              <w:t>3</w:t>
            </w:r>
          </w:p>
        </w:tc>
        <w:tc>
          <w:tcPr>
            <w:tcW w:w="7541" w:type="dxa"/>
          </w:tcPr>
          <w:p w:rsidR="00FA2F66" w:rsidRDefault="00FA2F66" w:rsidP="00A935CC">
            <w:pPr>
              <w:tabs>
                <w:tab w:val="left" w:pos="426"/>
              </w:tabs>
              <w:jc w:val="both"/>
              <w:rPr>
                <w:color w:val="000000"/>
                <w:sz w:val="20"/>
                <w:szCs w:val="20"/>
              </w:rPr>
            </w:pPr>
            <w:r>
              <w:rPr>
                <w:color w:val="000000"/>
                <w:sz w:val="20"/>
                <w:szCs w:val="20"/>
              </w:rPr>
              <w:t>Criterion 3: Proposed budget (financial offer)</w:t>
            </w:r>
          </w:p>
          <w:p w:rsidR="00FA2F66" w:rsidRDefault="00FA2F66" w:rsidP="00A935CC">
            <w:pPr>
              <w:tabs>
                <w:tab w:val="left" w:pos="426"/>
              </w:tabs>
              <w:jc w:val="both"/>
              <w:rPr>
                <w:color w:val="000000"/>
                <w:sz w:val="20"/>
                <w:szCs w:val="20"/>
              </w:rPr>
            </w:pPr>
          </w:p>
        </w:tc>
        <w:tc>
          <w:tcPr>
            <w:tcW w:w="1843" w:type="dxa"/>
          </w:tcPr>
          <w:p w:rsidR="00FA2F66" w:rsidRDefault="00FA2F66" w:rsidP="00A935CC">
            <w:pPr>
              <w:jc w:val="center"/>
              <w:rPr>
                <w:color w:val="000000"/>
                <w:sz w:val="20"/>
                <w:szCs w:val="20"/>
              </w:rPr>
            </w:pPr>
            <w:r>
              <w:rPr>
                <w:color w:val="000000"/>
                <w:sz w:val="20"/>
                <w:szCs w:val="20"/>
              </w:rPr>
              <w:t>2</w:t>
            </w:r>
            <w:r>
              <w:rPr>
                <w:color w:val="000000"/>
                <w:sz w:val="20"/>
                <w:szCs w:val="20"/>
              </w:rPr>
              <w:t>0%</w:t>
            </w:r>
          </w:p>
        </w:tc>
      </w:tr>
    </w:tbl>
    <w:p w:rsidR="00A453C6" w:rsidRDefault="00A453C6" w:rsidP="00A453C6">
      <w:pPr>
        <w:pBdr>
          <w:top w:val="nil"/>
          <w:left w:val="nil"/>
          <w:bottom w:val="nil"/>
          <w:right w:val="nil"/>
          <w:between w:val="nil"/>
        </w:pBdr>
        <w:tabs>
          <w:tab w:val="left" w:pos="837"/>
        </w:tabs>
        <w:jc w:val="both"/>
        <w:rPr>
          <w:color w:val="000000"/>
        </w:rPr>
      </w:pPr>
    </w:p>
    <w:p w:rsidR="00627525" w:rsidRPr="00370171" w:rsidRDefault="00627525" w:rsidP="00370171">
      <w:pPr>
        <w:pBdr>
          <w:top w:val="nil"/>
          <w:left w:val="nil"/>
          <w:bottom w:val="nil"/>
          <w:right w:val="nil"/>
          <w:between w:val="nil"/>
        </w:pBdr>
        <w:tabs>
          <w:tab w:val="left" w:pos="837"/>
        </w:tabs>
        <w:ind w:left="630"/>
        <w:jc w:val="both"/>
        <w:rPr>
          <w:color w:val="000000"/>
        </w:rPr>
      </w:pPr>
    </w:p>
    <w:sectPr w:rsidR="00627525" w:rsidRPr="00370171">
      <w:pgSz w:w="11910" w:h="16840"/>
      <w:pgMar w:top="760" w:right="74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18" w:rsidRDefault="00E06C18">
      <w:r>
        <w:separator/>
      </w:r>
    </w:p>
  </w:endnote>
  <w:endnote w:type="continuationSeparator" w:id="0">
    <w:p w:rsidR="00E06C18" w:rsidRDefault="00E0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25" w:rsidRDefault="0000667B">
    <w:pPr>
      <w:pBdr>
        <w:top w:val="nil"/>
        <w:left w:val="nil"/>
        <w:bottom w:val="nil"/>
        <w:right w:val="nil"/>
        <w:between w:val="nil"/>
      </w:pBdr>
      <w:spacing w:line="14" w:lineRule="auto"/>
      <w:rPr>
        <w:color w:val="000000"/>
        <w:sz w:val="20"/>
        <w:szCs w:val="20"/>
      </w:rPr>
    </w:pPr>
    <w:r>
      <w:rPr>
        <w:noProof/>
        <w:lang w:bidi="ar-SA"/>
      </w:rPr>
      <mc:AlternateContent>
        <mc:Choice Requires="wps">
          <w:drawing>
            <wp:anchor distT="0" distB="0" distL="0" distR="0" simplePos="0" relativeHeight="251658240" behindDoc="1" locked="0" layoutInCell="1" hidden="0" allowOverlap="1">
              <wp:simplePos x="0" y="0"/>
              <wp:positionH relativeFrom="column">
                <wp:posOffset>6007100</wp:posOffset>
              </wp:positionH>
              <wp:positionV relativeFrom="paragraph">
                <wp:posOffset>9893300</wp:posOffset>
              </wp:positionV>
              <wp:extent cx="213360" cy="184785"/>
              <wp:effectExtent l="0" t="0" r="0" b="0"/>
              <wp:wrapNone/>
              <wp:docPr id="10" name="Rectangle 10"/>
              <wp:cNvGraphicFramePr/>
              <a:graphic xmlns:a="http://schemas.openxmlformats.org/drawingml/2006/main">
                <a:graphicData uri="http://schemas.microsoft.com/office/word/2010/wordprocessingShape">
                  <wps:wsp>
                    <wps:cNvSpPr/>
                    <wps:spPr>
                      <a:xfrm>
                        <a:off x="5248845" y="3697133"/>
                        <a:ext cx="194310" cy="165735"/>
                      </a:xfrm>
                      <a:prstGeom prst="rect">
                        <a:avLst/>
                      </a:prstGeom>
                      <a:noFill/>
                      <a:ln>
                        <a:noFill/>
                      </a:ln>
                    </wps:spPr>
                    <wps:txbx>
                      <w:txbxContent>
                        <w:p w:rsidR="00627525" w:rsidRDefault="0000667B">
                          <w:pPr>
                            <w:spacing w:line="245" w:lineRule="auto"/>
                            <w:ind w:left="40" w:firstLine="40"/>
                            <w:textDirection w:val="btLr"/>
                          </w:pPr>
                          <w:r>
                            <w:rPr>
                              <w:rFonts w:ascii="Calibri" w:eastAsia="Calibri" w:hAnsi="Calibri" w:cs="Calibri"/>
                              <w:color w:val="000000"/>
                              <w:sz w:val="28"/>
                            </w:rPr>
                            <w:t xml:space="preserve"> PAGE 1</w:t>
                          </w:r>
                        </w:p>
                      </w:txbxContent>
                    </wps:txbx>
                    <wps:bodyPr spcFirstLastPara="1" wrap="square" lIns="0" tIns="0" rIns="0" bIns="0" anchor="t" anchorCtr="0">
                      <a:noAutofit/>
                    </wps:bodyPr>
                  </wps:wsp>
                </a:graphicData>
              </a:graphic>
            </wp:anchor>
          </w:drawing>
        </mc:Choice>
        <mc:Fallback>
          <w:pict>
            <v:rect id="Rectangle 10" o:spid="_x0000_s1026" style="position:absolute;margin-left:473pt;margin-top:779pt;width:16.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" filled="f" stroked="f">
              <v:textbox inset="0,0,0,0">
                <w:txbxContent>
                  <w:p w:rsidR="00627525" w:rsidRDefault="0000667B">
                    <w:pPr>
                      <w:spacing w:line="245" w:lineRule="auto"/>
                      <w:ind w:left="40" w:firstLine="40"/>
                      <w:textDirection w:val="btLr"/>
                    </w:pPr>
                    <w:r>
                      <w:rPr>
                        <w:rFonts w:ascii="Calibri" w:eastAsia="Calibri" w:hAnsi="Calibri" w:cs="Calibri"/>
                        <w:color w:val="000000"/>
                        <w:sz w:val="2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18" w:rsidRDefault="00E06C18">
      <w:r>
        <w:separator/>
      </w:r>
    </w:p>
  </w:footnote>
  <w:footnote w:type="continuationSeparator" w:id="0">
    <w:p w:rsidR="00E06C18" w:rsidRDefault="00E0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53D1"/>
    <w:multiLevelType w:val="hybridMultilevel"/>
    <w:tmpl w:val="D92CF3E2"/>
    <w:lvl w:ilvl="0" w:tplc="8EE2088A">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119653EA"/>
    <w:multiLevelType w:val="multilevel"/>
    <w:tmpl w:val="12F0E09C"/>
    <w:lvl w:ilvl="0">
      <w:start w:val="1"/>
      <w:numFmt w:val="decimal"/>
      <w:lvlText w:val="%1."/>
      <w:lvlJc w:val="left"/>
      <w:pPr>
        <w:ind w:left="630" w:hanging="360"/>
      </w:pPr>
      <w:rPr>
        <w:rFonts w:ascii="Calibri" w:eastAsia="Calibri" w:hAnsi="Calibri" w:cs="Calibri"/>
        <w:b/>
        <w:color w:val="234060"/>
        <w:sz w:val="28"/>
        <w:szCs w:val="28"/>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2" w15:restartNumberingAfterBreak="0">
    <w:nsid w:val="17473611"/>
    <w:multiLevelType w:val="hybridMultilevel"/>
    <w:tmpl w:val="E74E4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0A2246"/>
    <w:multiLevelType w:val="multilevel"/>
    <w:tmpl w:val="3C74AD00"/>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EF4C7C"/>
    <w:multiLevelType w:val="hybridMultilevel"/>
    <w:tmpl w:val="0C58E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C40C05"/>
    <w:multiLevelType w:val="hybridMultilevel"/>
    <w:tmpl w:val="A51C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0D3824"/>
    <w:multiLevelType w:val="hybridMultilevel"/>
    <w:tmpl w:val="FEE2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ED0C71"/>
    <w:multiLevelType w:val="multilevel"/>
    <w:tmpl w:val="160E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25"/>
    <w:rsid w:val="0000667B"/>
    <w:rsid w:val="000A2E17"/>
    <w:rsid w:val="00143804"/>
    <w:rsid w:val="00225777"/>
    <w:rsid w:val="00370171"/>
    <w:rsid w:val="003B6A48"/>
    <w:rsid w:val="00423BC9"/>
    <w:rsid w:val="00487E68"/>
    <w:rsid w:val="00627525"/>
    <w:rsid w:val="0065289A"/>
    <w:rsid w:val="00684CFC"/>
    <w:rsid w:val="006F6515"/>
    <w:rsid w:val="00720508"/>
    <w:rsid w:val="008F29AA"/>
    <w:rsid w:val="00924641"/>
    <w:rsid w:val="00A453C6"/>
    <w:rsid w:val="00AB2253"/>
    <w:rsid w:val="00BC7DF4"/>
    <w:rsid w:val="00C03BC9"/>
    <w:rsid w:val="00C27762"/>
    <w:rsid w:val="00C57DBE"/>
    <w:rsid w:val="00C73826"/>
    <w:rsid w:val="00CD426A"/>
    <w:rsid w:val="00DE3020"/>
    <w:rsid w:val="00E06C18"/>
    <w:rsid w:val="00E51332"/>
    <w:rsid w:val="00FA16ED"/>
    <w:rsid w:val="00FA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2992"/>
  <w15:docId w15:val="{7867D0D8-419C-4D21-BCD5-B1A10539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D21"/>
    <w:rPr>
      <w:lang w:bidi="en-US"/>
    </w:rPr>
  </w:style>
  <w:style w:type="paragraph" w:styleId="Heading1">
    <w:name w:val="heading 1"/>
    <w:basedOn w:val="Normal"/>
    <w:uiPriority w:val="9"/>
    <w:qFormat/>
    <w:pPr>
      <w:spacing w:before="75"/>
      <w:ind w:left="836" w:hanging="361"/>
      <w:outlineLvl w:val="0"/>
    </w:pPr>
    <w:rPr>
      <w:b/>
      <w:bCs/>
      <w:sz w:val="28"/>
      <w:szCs w:val="28"/>
    </w:rPr>
  </w:style>
  <w:style w:type="paragraph" w:styleId="Heading2">
    <w:name w:val="heading 2"/>
    <w:basedOn w:val="Normal"/>
    <w:uiPriority w:val="9"/>
    <w:unhideWhenUsed/>
    <w:qFormat/>
    <w:pPr>
      <w:ind w:left="116"/>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aliases w:val="List Paragraph (numbered (a)),Lapis Bulleted List"/>
    <w:basedOn w:val="Normal"/>
    <w:link w:val="ListParagraphChar"/>
    <w:uiPriority w:val="1"/>
    <w:qFormat/>
    <w:pPr>
      <w:ind w:left="836" w:hanging="360"/>
    </w:pPr>
  </w:style>
  <w:style w:type="paragraph" w:customStyle="1" w:styleId="TableParagraph">
    <w:name w:val="Table Paragraph"/>
    <w:basedOn w:val="Normal"/>
    <w:uiPriority w:val="1"/>
    <w:qFormat/>
    <w:pPr>
      <w:spacing w:line="267" w:lineRule="exact"/>
      <w:ind w:left="132"/>
    </w:pPr>
  </w:style>
  <w:style w:type="paragraph" w:styleId="BalloonText">
    <w:name w:val="Balloon Text"/>
    <w:basedOn w:val="Normal"/>
    <w:link w:val="BalloonTextChar"/>
    <w:uiPriority w:val="99"/>
    <w:semiHidden/>
    <w:unhideWhenUsed/>
    <w:rsid w:val="004D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1E7"/>
    <w:rPr>
      <w:rFonts w:ascii="Segoe UI" w:eastAsia="Verdana" w:hAnsi="Segoe UI" w:cs="Segoe UI"/>
      <w:sz w:val="18"/>
      <w:szCs w:val="18"/>
      <w:lang w:bidi="en-US"/>
    </w:rPr>
  </w:style>
  <w:style w:type="character" w:customStyle="1" w:styleId="ListParagraphChar">
    <w:name w:val="List Paragraph Char"/>
    <w:aliases w:val="List Paragraph (numbered (a)) Char,Lapis Bulleted List Char"/>
    <w:basedOn w:val="DefaultParagraphFont"/>
    <w:link w:val="ListParagraph"/>
    <w:uiPriority w:val="1"/>
    <w:rsid w:val="00D97BF1"/>
    <w:rPr>
      <w:rFonts w:ascii="Verdana" w:eastAsia="Verdana" w:hAnsi="Verdana" w:cs="Verdana"/>
      <w:lang w:bidi="en-US"/>
    </w:rPr>
  </w:style>
  <w:style w:type="character" w:styleId="CommentReference">
    <w:name w:val="annotation reference"/>
    <w:basedOn w:val="DefaultParagraphFont"/>
    <w:uiPriority w:val="99"/>
    <w:semiHidden/>
    <w:unhideWhenUsed/>
    <w:rsid w:val="002B1D6F"/>
    <w:rPr>
      <w:sz w:val="16"/>
      <w:szCs w:val="16"/>
    </w:rPr>
  </w:style>
  <w:style w:type="paragraph" w:styleId="CommentText">
    <w:name w:val="annotation text"/>
    <w:basedOn w:val="Normal"/>
    <w:link w:val="CommentTextChar"/>
    <w:uiPriority w:val="99"/>
    <w:semiHidden/>
    <w:unhideWhenUsed/>
    <w:rsid w:val="002B1D6F"/>
    <w:rPr>
      <w:sz w:val="20"/>
      <w:szCs w:val="20"/>
    </w:rPr>
  </w:style>
  <w:style w:type="character" w:customStyle="1" w:styleId="CommentTextChar">
    <w:name w:val="Comment Text Char"/>
    <w:basedOn w:val="DefaultParagraphFont"/>
    <w:link w:val="CommentText"/>
    <w:uiPriority w:val="99"/>
    <w:semiHidden/>
    <w:rsid w:val="002B1D6F"/>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2B1D6F"/>
    <w:rPr>
      <w:b/>
      <w:bCs/>
    </w:rPr>
  </w:style>
  <w:style w:type="character" w:customStyle="1" w:styleId="CommentSubjectChar">
    <w:name w:val="Comment Subject Char"/>
    <w:basedOn w:val="CommentTextChar"/>
    <w:link w:val="CommentSubject"/>
    <w:uiPriority w:val="99"/>
    <w:semiHidden/>
    <w:rsid w:val="002B1D6F"/>
    <w:rPr>
      <w:rFonts w:ascii="Verdana" w:eastAsia="Verdana" w:hAnsi="Verdana" w:cs="Verdana"/>
      <w:b/>
      <w:bCs/>
      <w:sz w:val="20"/>
      <w:szCs w:val="20"/>
      <w:lang w:bidi="en-US"/>
    </w:rPr>
  </w:style>
  <w:style w:type="paragraph" w:customStyle="1" w:styleId="A">
    <w:name w:val="Основной текст A"/>
    <w:rsid w:val="005B162B"/>
    <w:pPr>
      <w:widowControl/>
      <w:spacing w:after="200" w:line="276" w:lineRule="auto"/>
    </w:pPr>
    <w:rPr>
      <w:rFonts w:ascii="Calibri" w:eastAsia="Calibri" w:hAnsi="Calibri" w:cs="Calibri"/>
      <w:color w:val="000000"/>
      <w:u w:color="000000"/>
      <w14:textOutline w14:w="12700" w14:cap="flat" w14:cmpd="sng" w14:algn="ctr">
        <w14:noFill/>
        <w14:prstDash w14:val="solid"/>
        <w14:miter w14:lim="100000"/>
      </w14:textOutline>
    </w:rPr>
  </w:style>
  <w:style w:type="character" w:customStyle="1" w:styleId="a0">
    <w:name w:val="Нет"/>
    <w:rsid w:val="005B162B"/>
  </w:style>
  <w:style w:type="character" w:styleId="Hyperlink">
    <w:name w:val="Hyperlink"/>
    <w:unhideWhenUsed/>
    <w:rsid w:val="00493C6E"/>
    <w:rPr>
      <w:u w:val="single"/>
    </w:rPr>
  </w:style>
  <w:style w:type="paragraph" w:customStyle="1" w:styleId="Default">
    <w:name w:val="Default"/>
    <w:rsid w:val="005165D7"/>
    <w:pPr>
      <w:widowControl/>
      <w:adjustRightInd w:val="0"/>
    </w:pPr>
    <w:rPr>
      <w:color w:val="000000"/>
      <w:sz w:val="24"/>
      <w:szCs w:val="24"/>
    </w:rPr>
  </w:style>
  <w:style w:type="character" w:customStyle="1" w:styleId="BodyTextChar">
    <w:name w:val="Body Text Char"/>
    <w:basedOn w:val="DefaultParagraphFont"/>
    <w:link w:val="BodyText"/>
    <w:uiPriority w:val="1"/>
    <w:rsid w:val="00A06F6C"/>
    <w:rPr>
      <w:rFonts w:ascii="Verdana" w:eastAsia="Verdana" w:hAnsi="Verdana" w:cs="Verdana"/>
      <w:lang w:bidi="en-US"/>
    </w:rPr>
  </w:style>
  <w:style w:type="paragraph" w:customStyle="1" w:styleId="Text2">
    <w:name w:val="Text 2"/>
    <w:basedOn w:val="Normal"/>
    <w:rsid w:val="0053035E"/>
    <w:pPr>
      <w:widowControl/>
      <w:tabs>
        <w:tab w:val="left" w:pos="2161"/>
      </w:tabs>
      <w:spacing w:after="240"/>
      <w:ind w:left="1202"/>
      <w:jc w:val="both"/>
    </w:pPr>
    <w:rPr>
      <w:rFonts w:ascii="Arial" w:eastAsia="Times New Roman" w:hAnsi="Arial" w:cs="Times New Roman"/>
      <w:sz w:val="20"/>
      <w:szCs w:val="20"/>
      <w:lang w:bidi="ar-SA"/>
    </w:rPr>
  </w:style>
  <w:style w:type="paragraph" w:styleId="NormalWeb">
    <w:name w:val="Normal (Web)"/>
    <w:basedOn w:val="Normal"/>
    <w:uiPriority w:val="99"/>
    <w:semiHidden/>
    <w:unhideWhenUsed/>
    <w:rsid w:val="00B35791"/>
    <w:pPr>
      <w:widowControl/>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18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C41"/>
    <w:rPr>
      <w:sz w:val="20"/>
      <w:szCs w:val="20"/>
    </w:rPr>
  </w:style>
  <w:style w:type="character" w:customStyle="1" w:styleId="FootnoteTextChar">
    <w:name w:val="Footnote Text Char"/>
    <w:basedOn w:val="DefaultParagraphFont"/>
    <w:link w:val="FootnoteText"/>
    <w:uiPriority w:val="99"/>
    <w:semiHidden/>
    <w:rsid w:val="00480C41"/>
    <w:rPr>
      <w:rFonts w:ascii="Verdana" w:eastAsia="Verdana" w:hAnsi="Verdana" w:cs="Verdana"/>
      <w:sz w:val="20"/>
      <w:szCs w:val="20"/>
      <w:lang w:bidi="en-US"/>
    </w:rPr>
  </w:style>
  <w:style w:type="character" w:styleId="FootnoteReference">
    <w:name w:val="footnote reference"/>
    <w:basedOn w:val="DefaultParagraphFont"/>
    <w:uiPriority w:val="99"/>
    <w:semiHidden/>
    <w:unhideWhenUsed/>
    <w:rsid w:val="00480C41"/>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rom@um.d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5c1CdTozyKkIPcy0IumJYFg0g==">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Halyna Kokhan</dc:creator>
  <cp:lastModifiedBy>Ievgen Olexandrovych Romanenko</cp:lastModifiedBy>
  <cp:revision>3</cp:revision>
  <dcterms:created xsi:type="dcterms:W3CDTF">2024-06-19T10:52:00Z</dcterms:created>
  <dcterms:modified xsi:type="dcterms:W3CDTF">2024-07-01T15:18:00Z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2019-09-13T00:00:00Z</vt:filetime>
  </property>
  <property fmtid="{D5CDD505-2E9C-101B-9397-08002B2CF9AE}" pid="5" name="sipTrackRevision">
    <vt:lpwstr>false</vt:lpwstr>
  </property>
</Properties>
</file>